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tbl>
      <w:tblPr>
        <w:tblOverlap w:val="never"/>
        <w:tblW w:w="10148"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1228"/>
        <w:gridCol w:w="1589"/>
        <w:gridCol w:w="2410"/>
        <w:gridCol w:w="679"/>
        <w:gridCol w:w="860"/>
        <w:gridCol w:w="3383"/>
      </w:tblGrid>
      <w:tr>
        <w:trPr>
          <w:trHeight w:val="1558"/>
        </w:trPr>
        <w:tc>
          <w:tcPr>
            <w:tcW w:w="2817" w:type="dxa"/>
            <w:gridSpan w:val="2"/>
            <w:tcBorders>
              <w:top w:val="single" w:color="7f7f7f" w:sz="16"/>
              <w:left w:val="single" w:color="7f7f7f" w:sz="16"/>
              <w:bottom w:val="single" w:color="000000" w:sz="6"/>
              <w:right w:val="single" w:color="7f7f7f" w:sz="3"/>
            </w:tcBorders>
            <w:shd w:val="clear" w:fill="ffffff"/>
            <w:vAlign w:val="center"/>
          </w:tcPr>
          <w:p>
            <w:pPr>
              <w:pStyle w:val="0"/>
              <w:widowControl w:val="off"/>
            </w:pPr>
            <w:r>
              <w:drawing>
                <wp:inline distT="0" distB="0" distL="0" distR="0">
                  <wp:extent cx="1683639" cy="967740"/>
                  <wp:effectExtent l="0" t="0" r="0" b="0"/>
                  <wp:docPr id="9" name="그림 %d 9"/>
                  <wp:cNvGraphicFramePr/>
                  <a:graphic>
                    <a:graphicData uri="http://schemas.openxmlformats.org/drawingml/2006/picture">
                      <pic:pic>
                        <pic:nvPicPr>
                          <pic:cNvPr id="0" name="C:\Users\user\AppData\Local\Temp\Hnc\BinData\EMB000047c8bf60.jpg"/>
                          <pic:cNvPicPr/>
                        </pic:nvPicPr>
                        <pic:blipFill>
                          <a:blip r:embed="rId1"/>
                          <a:stretch>
                            <a:fillRect/>
                          </a:stretch>
                        </pic:blipFill>
                        <pic:spPr>
                          <a:xfrm>
                            <a:off x="0" y="0"/>
                            <a:ext cx="1683639" cy="967740"/>
                          </a:xfrm>
                          <a:prstGeom prst="rect">
                            <a:avLst/>
                          </a:prstGeom>
                          <a:effectLst/>
                        </pic:spPr>
                      </pic:pic>
                    </a:graphicData>
                  </a:graphic>
                </wp:inline>
              </w:drawing>
            </w:r>
          </w:p>
        </w:tc>
        <w:tc>
          <w:tcPr>
            <w:tcW w:w="3949" w:type="dxa"/>
            <w:gridSpan w:val="3"/>
            <w:tcBorders>
              <w:top w:val="single" w:color="7f7f7f" w:sz="16"/>
              <w:left w:val="single" w:color="7f7f7f" w:sz="3"/>
              <w:bottom w:val="single" w:color="000000" w:sz="6"/>
              <w:right w:val="single" w:color="7f7f7f" w:sz="3"/>
            </w:tcBorders>
            <w:shd w:val="clear" w:fill="ffffff"/>
            <w:vAlign w:val="center"/>
          </w:tcPr>
          <w:p>
            <w:pPr>
              <w:pStyle w:val="0"/>
              <w:widowControl w:val="off"/>
              <w:wordWrap w:val="1"/>
              <w:jc w:val="center"/>
            </w:pPr>
            <w:r>
              <w:rPr>
                <w:rFonts w:ascii="맑은 고딕" w:eastAsia="맑은 고딕"/>
                <w:b/>
                <w:color w:val="4c4c4c"/>
                <w:spacing w:val="-32"/>
                <w:sz w:val="72"/>
              </w:rPr>
              <w:t xml:space="preserve">보 도 자 료 </w:t>
            </w:r>
          </w:p>
        </w:tc>
        <w:tc>
          <w:tcPr>
            <w:tcW w:w="3383" w:type="dxa"/>
            <w:tcBorders>
              <w:top w:val="single" w:color="7f7f7f" w:sz="16"/>
              <w:left w:val="single" w:color="7f7f7f" w:sz="3"/>
              <w:bottom w:val="single" w:color="000000" w:sz="6"/>
              <w:right w:val="single" w:color="7f7f7f" w:sz="16"/>
            </w:tcBorders>
            <w:shd w:val="clear" w:fill="ffffff"/>
            <w:vAlign w:val="center"/>
          </w:tcPr>
          <w:p>
            <w:pPr>
              <w:pStyle w:val="0"/>
              <w:widowControl w:val="off"/>
              <w:wordWrap w:val="1"/>
              <w:spacing w:line="240" w:lineRule="auto"/>
              <w:jc w:val="center"/>
            </w:pPr>
            <w:r>
              <w:drawing>
                <wp:inline distT="0" distB="0" distL="0" distR="0">
                  <wp:extent cx="1089660" cy="416052"/>
                  <wp:effectExtent l="0" t="0" r="0" b="0"/>
                  <wp:docPr id="10" name="그림 %d 10"/>
                  <wp:cNvGraphicFramePr/>
                  <a:graphic>
                    <a:graphicData uri="http://schemas.openxmlformats.org/drawingml/2006/picture">
                      <pic:pic>
                        <pic:nvPicPr>
                          <pic:cNvPr id="0" name="C:\Users\user\AppData\Local\Temp\Hnc\BinData\EMB000047c8bf61.gif"/>
                          <pic:cNvPicPr/>
                        </pic:nvPicPr>
                        <pic:blipFill>
                          <a:blip r:embed="rId2"/>
                          <a:stretch>
                            <a:fillRect/>
                          </a:stretch>
                        </pic:blipFill>
                        <pic:spPr>
                          <a:xfrm>
                            <a:off x="0" y="0"/>
                            <a:ext cx="1089660" cy="416052"/>
                          </a:xfrm>
                          <a:prstGeom prst="rect">
                            <a:avLst/>
                          </a:prstGeom>
                          <a:effectLst/>
                        </pic:spPr>
                      </pic:pic>
                    </a:graphicData>
                  </a:graphic>
                </wp:inline>
              </w:drawing>
            </w:r>
          </w:p>
          <w:p>
            <w:pPr>
              <w:pStyle w:val="0"/>
              <w:widowControl w:val="off"/>
              <w:wordWrap w:val="1"/>
              <w:spacing w:line="240" w:lineRule="auto"/>
              <w:jc w:val="center"/>
            </w:pPr>
            <w:r>
              <w:rPr>
                <w:rFonts w:ascii="나눔손글씨 붓" w:eastAsia="나눔손글씨 붓"/>
                <w:b/>
                <w:color w:val="0a79b4"/>
                <w:spacing w:val="-29"/>
                <w:sz w:val="32"/>
              </w:rPr>
              <w:t>책을 만들고 나누고 읽는</w:t>
            </w:r>
          </w:p>
          <w:p>
            <w:pPr>
              <w:pStyle w:val="0"/>
              <w:widowControl w:val="off"/>
              <w:wordWrap w:val="1"/>
              <w:spacing w:line="240" w:lineRule="auto"/>
              <w:jc w:val="center"/>
            </w:pPr>
            <w:r>
              <w:rPr>
                <w:rFonts w:ascii="나눔손글씨 붓" w:eastAsia="나눔손글씨 붓"/>
                <w:b/>
                <w:color w:val="0a79b4"/>
                <w:spacing w:val="-29"/>
                <w:sz w:val="32"/>
              </w:rPr>
              <w:t>모든 사람을 위해</w:t>
            </w:r>
            <w:r>
              <w:rPr>
                <w:rFonts w:ascii="나눔손글씨 붓"/>
                <w:b/>
                <w:color w:val="0a79b4"/>
                <w:spacing w:val="-31"/>
                <w:sz w:val="34"/>
              </w:rPr>
              <w:t xml:space="preserve"> </w:t>
            </w:r>
          </w:p>
        </w:tc>
      </w:tr>
      <w:tr>
        <w:trPr>
          <w:trHeight w:val="523"/>
        </w:trPr>
        <w:tc>
          <w:tcPr>
            <w:tcW w:w="1228" w:type="dxa"/>
            <w:tcBorders>
              <w:top w:val="single" w:color="000000" w:sz="6"/>
              <w:left w:val="single" w:color="7f7f7f" w:sz="16"/>
              <w:bottom w:val="single" w:color="000000" w:sz="6"/>
              <w:right w:val="single" w:color="000000" w:sz="6"/>
            </w:tcBorders>
            <w:tcMar>
              <w:top w:w="113" w:type="dxa"/>
              <w:left w:w="28" w:type="dxa"/>
              <w:bottom w:w="113" w:type="dxa"/>
              <w:right w:w="28" w:type="dxa"/>
            </w:tcMar>
            <w:vAlign w:val="center"/>
          </w:tcPr>
          <w:p>
            <w:pPr>
              <w:pStyle w:val="0"/>
              <w:widowControl w:val="off"/>
              <w:wordWrap w:val="1"/>
              <w:spacing w:line="480" w:lineRule="auto"/>
              <w:jc w:val="center"/>
            </w:pPr>
            <w:r>
              <w:rPr>
                <w:rFonts w:eastAsia="돋움"/>
                <w:b/>
                <w:sz w:val="24"/>
              </w:rPr>
              <w:t>보도일자</w:t>
            </w:r>
          </w:p>
        </w:tc>
        <w:tc>
          <w:tcPr>
            <w:tcW w:w="8920" w:type="dxa"/>
            <w:gridSpan w:val="5"/>
            <w:tcBorders>
              <w:top w:val="single" w:color="000000" w:sz="6"/>
              <w:left w:val="single" w:color="000000" w:sz="6"/>
              <w:bottom w:val="single" w:color="000000" w:sz="6"/>
              <w:right w:val="single" w:color="7f7f7f" w:sz="16"/>
            </w:tcBorders>
            <w:tcMar>
              <w:top w:w="113" w:type="dxa"/>
              <w:left w:w="28" w:type="dxa"/>
              <w:bottom w:w="113" w:type="dxa"/>
              <w:right w:w="28" w:type="dxa"/>
            </w:tcMar>
            <w:vAlign w:val="center"/>
          </w:tcPr>
          <w:p>
            <w:pPr>
              <w:pStyle w:val="0"/>
              <w:widowControl w:val="off"/>
              <w:wordWrap w:val="1"/>
              <w:jc w:val="center"/>
            </w:pPr>
            <w:r>
              <w:rPr>
                <w:rFonts w:ascii="돋움" w:eastAsia="돋움"/>
                <w:sz w:val="24"/>
              </w:rPr>
              <w:t>배포 즉시 보도해주시기 바랍니다.</w:t>
            </w:r>
          </w:p>
        </w:tc>
      </w:tr>
      <w:tr>
        <w:trPr>
          <w:trHeight w:val="466"/>
        </w:trPr>
        <w:tc>
          <w:tcPr>
            <w:tcW w:w="1228" w:type="dxa"/>
            <w:tcBorders>
              <w:top w:val="single" w:color="000000" w:sz="6"/>
              <w:left w:val="single" w:color="7f7f7f" w:sz="16"/>
              <w:bottom w:val="single" w:color="000000" w:sz="6"/>
              <w:right w:val="single" w:color="000000" w:sz="6"/>
            </w:tcBorders>
            <w:tcMar>
              <w:top w:w="113" w:type="dxa"/>
              <w:left w:w="28" w:type="dxa"/>
              <w:bottom w:w="113" w:type="dxa"/>
              <w:right w:w="28" w:type="dxa"/>
            </w:tcMar>
            <w:vAlign w:val="center"/>
          </w:tcPr>
          <w:p>
            <w:pPr>
              <w:pStyle w:val="0"/>
              <w:widowControl w:val="off"/>
              <w:wordWrap w:val="1"/>
              <w:jc w:val="center"/>
            </w:pPr>
            <w:r>
              <w:rPr>
                <w:rFonts w:eastAsia="돋움"/>
                <w:b/>
                <w:sz w:val="24"/>
              </w:rPr>
              <w:t>배포일자</w:t>
            </w:r>
          </w:p>
        </w:tc>
        <w:tc>
          <w:tcPr>
            <w:tcW w:w="3999" w:type="dxa"/>
            <w:gridSpan w:val="2"/>
            <w:tcBorders>
              <w:top w:val="single" w:color="000000" w:sz="6"/>
              <w:left w:val="single" w:color="000000" w:sz="6"/>
              <w:bottom w:val="single" w:color="000000" w:sz="6"/>
              <w:right w:val="single" w:color="000000" w:sz="3"/>
            </w:tcBorders>
            <w:tcMar>
              <w:top w:w="113" w:type="dxa"/>
              <w:left w:w="28" w:type="dxa"/>
              <w:bottom w:w="113" w:type="dxa"/>
              <w:right w:w="28" w:type="dxa"/>
            </w:tcMar>
            <w:vAlign w:val="center"/>
          </w:tcPr>
          <w:p>
            <w:pPr>
              <w:pStyle w:val="0"/>
              <w:widowControl w:val="off"/>
              <w:wordWrap w:val="1"/>
              <w:jc w:val="center"/>
            </w:pPr>
            <w:r>
              <w:rPr>
                <w:rFonts w:ascii="돋움" w:eastAsia="돋움"/>
                <w:sz w:val="24"/>
              </w:rPr>
              <w:t>2026. 10. 21.(수)</w:t>
            </w:r>
          </w:p>
        </w:tc>
        <w:tc>
          <w:tcPr>
            <w:tcW w:w="679" w:type="dxa"/>
            <w:tcBorders>
              <w:top w:val="single" w:color="000000" w:sz="6"/>
              <w:left w:val="single" w:color="000000" w:sz="3"/>
              <w:bottom w:val="single" w:color="000000" w:sz="6"/>
              <w:right w:val="single" w:color="000000" w:sz="6"/>
            </w:tcBorders>
            <w:tcMar>
              <w:top w:w="113" w:type="dxa"/>
              <w:left w:w="28" w:type="dxa"/>
              <w:bottom w:w="113" w:type="dxa"/>
              <w:right w:w="28" w:type="dxa"/>
            </w:tcMar>
            <w:vAlign w:val="center"/>
          </w:tcPr>
          <w:p>
            <w:pPr>
              <w:pStyle w:val="0"/>
              <w:widowControl w:val="off"/>
              <w:wordWrap w:val="1"/>
              <w:spacing w:line="312" w:lineRule="auto"/>
              <w:jc w:val="center"/>
            </w:pPr>
            <w:r>
              <w:rPr>
                <w:rFonts w:eastAsia="돋움"/>
                <w:b/>
                <w:sz w:val="24"/>
              </w:rPr>
              <w:t>배포</w:t>
            </w:r>
          </w:p>
        </w:tc>
        <w:tc>
          <w:tcPr>
            <w:tcW w:w="4242" w:type="dxa"/>
            <w:gridSpan w:val="2"/>
            <w:tcBorders>
              <w:top w:val="single" w:color="000000" w:sz="6"/>
              <w:left w:val="single" w:color="000000" w:sz="6"/>
              <w:bottom w:val="single" w:color="000000" w:sz="6"/>
              <w:right w:val="single" w:color="7f7f7f" w:sz="16"/>
            </w:tcBorders>
            <w:tcMar>
              <w:top w:w="113" w:type="dxa"/>
              <w:left w:w="28" w:type="dxa"/>
              <w:bottom w:w="113" w:type="dxa"/>
              <w:right w:w="28" w:type="dxa"/>
            </w:tcMar>
            <w:vAlign w:val="center"/>
          </w:tcPr>
          <w:p>
            <w:pPr>
              <w:pStyle w:val="0"/>
              <w:widowControl w:val="off"/>
              <w:wordWrap w:val="1"/>
              <w:spacing w:line="312" w:lineRule="auto"/>
              <w:ind w:left="97" w:hanging="97"/>
              <w:jc w:val="center"/>
            </w:pPr>
            <w:r>
              <w:rPr>
                <w:rFonts w:ascii="돋움" w:eastAsia="돋움"/>
                <w:spacing w:val="-4"/>
                <w:sz w:val="24"/>
              </w:rPr>
              <w:t>기틀세움팀 김병철 주임</w:t>
            </w:r>
          </w:p>
          <w:p>
            <w:pPr>
              <w:pStyle w:val="0"/>
              <w:widowControl w:val="off"/>
              <w:wordWrap w:val="1"/>
              <w:spacing w:line="312" w:lineRule="auto"/>
              <w:ind w:left="97" w:hanging="97"/>
              <w:jc w:val="center"/>
            </w:pPr>
            <w:r>
              <w:rPr>
                <w:rFonts w:ascii="돋움"/>
                <w:spacing w:val="-4"/>
                <w:sz w:val="24"/>
              </w:rPr>
              <w:t>063-219-2714/ tori@kpipa.or.kr</w:t>
            </w:r>
          </w:p>
        </w:tc>
      </w:tr>
      <w:tr>
        <w:trPr>
          <w:trHeight w:val="850"/>
        </w:trPr>
        <w:tc>
          <w:tcPr>
            <w:tcW w:w="1228" w:type="dxa"/>
            <w:tcBorders>
              <w:top w:val="single" w:color="000000" w:sz="6"/>
              <w:left w:val="single" w:color="7f7f7f" w:sz="16"/>
              <w:bottom w:val="single" w:color="7f7f7f" w:sz="16"/>
              <w:right w:val="single" w:color="000000" w:sz="6"/>
            </w:tcBorders>
            <w:tcMar>
              <w:top w:w="113" w:type="dxa"/>
              <w:left w:w="28" w:type="dxa"/>
              <w:bottom w:w="113" w:type="dxa"/>
              <w:right w:w="28" w:type="dxa"/>
            </w:tcMar>
            <w:vAlign w:val="center"/>
          </w:tcPr>
          <w:p>
            <w:pPr>
              <w:pStyle w:val="0"/>
              <w:widowControl w:val="off"/>
              <w:wordWrap w:val="1"/>
              <w:jc w:val="center"/>
            </w:pPr>
            <w:r>
              <w:rPr>
                <w:rFonts w:eastAsia="돋움"/>
                <w:b/>
                <w:sz w:val="24"/>
              </w:rPr>
              <w:t>첨부파일</w:t>
            </w:r>
          </w:p>
        </w:tc>
        <w:tc>
          <w:tcPr>
            <w:tcW w:w="3999" w:type="dxa"/>
            <w:gridSpan w:val="2"/>
            <w:tcBorders>
              <w:top w:val="single" w:color="000000" w:sz="6"/>
              <w:left w:val="single" w:color="000000" w:sz="6"/>
              <w:bottom w:val="single" w:color="7f7f7f" w:sz="16"/>
              <w:right w:val="single" w:color="000000" w:sz="3"/>
            </w:tcBorders>
            <w:tcMar>
              <w:top w:w="113" w:type="dxa"/>
              <w:left w:w="28" w:type="dxa"/>
              <w:bottom w:w="113" w:type="dxa"/>
              <w:right w:w="28" w:type="dxa"/>
            </w:tcMar>
            <w:vAlign w:val="center"/>
          </w:tcPr>
          <w:p>
            <w:pPr>
              <w:pStyle w:val="14"/>
              <w:widowControl w:val="off"/>
              <w:tabs>
                <w:tab w:val="left" w:leader="none" w:pos="0"/>
                <w:tab w:val="left" w:leader="none" w:pos="600"/>
                <w:tab w:val="left" w:leader="none" w:pos="1200"/>
                <w:tab w:val="left" w:leader="none" w:pos="1800"/>
                <w:tab w:val="left" w:leader="none" w:pos="2400"/>
                <w:tab w:val="left" w:leader="none" w:pos="3000"/>
                <w:tab w:val="left" w:leader="none" w:pos="3600"/>
                <w:tab w:val="left" w:leader="none" w:pos="4200"/>
                <w:tab w:val="left" w:leader="none" w:pos="4800"/>
                <w:tab w:val="left" w:leader="none" w:pos="5400"/>
                <w:tab w:val="left" w:leader="none" w:pos="6000"/>
                <w:tab w:val="left" w:leader="none" w:pos="6600"/>
                <w:tab w:val="left" w:leader="none" w:pos="7200"/>
                <w:tab w:val="left" w:leader="none" w:pos="7800"/>
                <w:tab w:val="left" w:leader="none" w:pos="8400"/>
                <w:tab w:val="left" w:leader="none" w:pos="9000"/>
                <w:tab w:val="left" w:leader="none" w:pos="9600"/>
                <w:tab w:val="left" w:leader="none" w:pos="10200"/>
                <w:tab w:val="left" w:leader="none" w:pos="10800"/>
                <w:tab w:val="left" w:leader="none" w:pos="11400"/>
                <w:tab w:val="left" w:leader="none" w:pos="12000"/>
                <w:tab w:val="left" w:leader="none" w:pos="12600"/>
                <w:tab w:val="left" w:leader="none" w:pos="13200"/>
                <w:tab w:val="left" w:leader="none" w:pos="13800"/>
                <w:tab w:val="left" w:leader="none" w:pos="14400"/>
                <w:tab w:val="left" w:leader="none" w:pos="15000"/>
                <w:tab w:val="left" w:leader="none" w:pos="15600"/>
                <w:tab w:val="left" w:leader="none" w:pos="16200"/>
                <w:tab w:val="left" w:leader="none" w:pos="16800"/>
                <w:tab w:val="left" w:leader="none" w:pos="17400"/>
                <w:tab w:val="left" w:leader="none" w:pos="18000"/>
                <w:tab w:val="left" w:leader="none" w:pos="18600"/>
                <w:tab w:val="left" w:leader="none" w:pos="19200"/>
                <w:tab w:val="left" w:leader="none" w:pos="19800"/>
                <w:tab w:val="left" w:leader="none" w:pos="20400"/>
                <w:tab w:val="left" w:leader="none" w:pos="21000"/>
                <w:tab w:val="left" w:leader="none" w:pos="21600"/>
                <w:tab w:val="left" w:leader="none" w:pos="22200"/>
                <w:tab w:val="left" w:leader="none" w:pos="22800"/>
                <w:tab w:val="left" w:leader="none" w:pos="23400"/>
              </w:tabs>
              <w:wordWrap w:val="1"/>
              <w:jc w:val="center"/>
            </w:pPr>
            <w:r>
              <w:rPr>
                <w:rFonts w:ascii="돋움" w:eastAsia="돋움"/>
                <w:sz w:val="24"/>
              </w:rPr>
              <w:t>11월 ‘나눔이 좋아서’ 행사 안내문</w:t>
            </w:r>
          </w:p>
        </w:tc>
        <w:tc>
          <w:tcPr>
            <w:tcW w:w="679" w:type="dxa"/>
            <w:tcBorders>
              <w:top w:val="single" w:color="000000" w:sz="6"/>
              <w:left w:val="single" w:color="000000" w:sz="3"/>
              <w:bottom w:val="single" w:color="7f7f7f" w:sz="16"/>
              <w:right w:val="single" w:color="000000" w:sz="6"/>
            </w:tcBorders>
            <w:tcMar>
              <w:top w:w="113" w:type="dxa"/>
              <w:left w:w="28" w:type="dxa"/>
              <w:bottom w:w="113" w:type="dxa"/>
              <w:right w:w="28" w:type="dxa"/>
            </w:tcMar>
            <w:vAlign w:val="center"/>
          </w:tcPr>
          <w:p>
            <w:pPr>
              <w:pStyle w:val="0"/>
              <w:widowControl w:val="off"/>
              <w:wordWrap w:val="1"/>
              <w:spacing w:line="312" w:lineRule="auto"/>
              <w:jc w:val="center"/>
            </w:pPr>
            <w:r>
              <w:rPr>
                <w:rFonts w:ascii="돋움" w:eastAsia="돋움"/>
                <w:b/>
                <w:sz w:val="24"/>
              </w:rPr>
              <w:t xml:space="preserve">담당 </w:t>
            </w:r>
          </w:p>
        </w:tc>
        <w:tc>
          <w:tcPr>
            <w:tcW w:w="4242" w:type="dxa"/>
            <w:gridSpan w:val="2"/>
            <w:tcBorders>
              <w:top w:val="single" w:color="000000" w:sz="6"/>
              <w:left w:val="single" w:color="000000" w:sz="6"/>
              <w:bottom w:val="single" w:color="7f7f7f" w:sz="16"/>
              <w:right w:val="single" w:color="7f7f7f" w:sz="16"/>
            </w:tcBorders>
            <w:tcMar>
              <w:top w:w="113" w:type="dxa"/>
              <w:left w:w="28" w:type="dxa"/>
              <w:bottom w:w="113" w:type="dxa"/>
              <w:right w:w="28" w:type="dxa"/>
            </w:tcMar>
            <w:vAlign w:val="center"/>
          </w:tcPr>
          <w:p>
            <w:pPr>
              <w:pStyle w:val="0"/>
              <w:widowControl w:val="off"/>
              <w:wordWrap w:val="1"/>
              <w:spacing w:line="312" w:lineRule="auto"/>
              <w:ind w:left="97" w:hanging="97"/>
              <w:jc w:val="center"/>
            </w:pPr>
            <w:r>
              <w:rPr>
                <w:rFonts w:ascii="돋움" w:eastAsia="돋움"/>
                <w:spacing w:val="-4"/>
                <w:sz w:val="24"/>
              </w:rPr>
              <w:t>독서인문팀 강초연 주임</w:t>
            </w:r>
          </w:p>
          <w:p>
            <w:pPr>
              <w:pStyle w:val="0"/>
              <w:widowControl w:val="off"/>
              <w:wordWrap w:val="1"/>
              <w:ind w:firstLine="200"/>
              <w:jc w:val="center"/>
            </w:pPr>
            <w:r>
              <w:rPr>
                <w:rFonts w:ascii="돋움"/>
                <w:spacing w:val="-6"/>
                <w:sz w:val="24"/>
              </w:rPr>
              <w:t>063-219-2843/ choyeon</w:t>
            </w:r>
            <w:r>
              <w:rPr>
                <w:rFonts w:ascii="굴림"/>
                <w:spacing w:val="-5"/>
                <w:sz w:val="22"/>
              </w:rPr>
              <w:t>@kpipa.or.kr</w:t>
            </w:r>
          </w:p>
        </w:tc>
      </w:tr>
    </w:tbl>
    <w:p>
      <w:pPr>
        <w:pStyle w:val="0"/>
        <w:widowControl w:val="off"/>
        <w:snapToGrid/>
      </w:pPr>
    </w:p>
    <w:p>
      <w:pPr>
        <w:pStyle w:val="0"/>
        <w:widowControl w:val="off"/>
        <w:snapToGrid/>
        <w:rPr/>
      </w:pPr>
    </w:p>
    <w:tbl>
      <w:tblPr>
        <w:tblOverlap w:val="never"/>
        <w:tblW w:w="10089" w:type="dxa"/>
        <w:tblBorders>
          <w:top w:val="single" w:color="000000" w:sz="3"/>
          <w:left w:val="single" w:color="000000" w:sz="3"/>
          <w:bottom w:val="single" w:color="000000" w:sz="3"/>
          <w:right w:val="single" w:color="000000" w:sz="3"/>
        </w:tblBorders>
        <w:tblLayout w:type="fixed"/>
        <w:tblCellMar>
          <w:top w:w="170" w:type="dxa"/>
          <w:left w:w="170" w:type="dxa"/>
          <w:bottom w:w="170" w:type="dxa"/>
          <w:right w:w="170" w:type="dxa"/>
        </w:tblCellMar>
      </w:tblPr>
      <w:tblGrid>
        <w:gridCol w:w="10089"/>
      </w:tblGrid>
      <w:tr>
        <w:trPr>
          <w:trHeight w:val="909"/>
        </w:trPr>
        <w:tc>
          <w:tcPr>
            <w:tcW w:w="10089" w:type="dxa"/>
            <w:tcBorders>
              <w:top w:val="single" w:color="000000" w:sz="3"/>
              <w:left w:val="single" w:color="000000" w:sz="3"/>
              <w:bottom w:val="none" w:color="000000" w:sz="3"/>
              <w:right w:val="single" w:color="000000" w:sz="3"/>
            </w:tcBorders>
            <w:vAlign w:val="center"/>
          </w:tcPr>
          <w:p>
            <w:pPr>
              <w:pStyle w:val="0"/>
              <w:widowControl w:val="off"/>
              <w:wordWrap w:val="1"/>
              <w:spacing w:line="432" w:lineRule="auto"/>
              <w:jc w:val="center"/>
            </w:pPr>
            <w:r>
              <w:rPr>
                <w:rFonts w:ascii="HY헤드라인M" w:eastAsia="HY헤드라인M"/>
                <w:sz w:val="36"/>
              </w:rPr>
              <w:t>나눔이 좋아서(</w:t>
            </w:r>
            <w:r>
              <w:rPr>
                <w:rFonts w:ascii="HY헤드라인M" w:eastAsia="HY헤드라인M"/>
                <w:sz w:val="36"/>
              </w:rPr>
              <w:t xml:space="preserve">書), </w:t>
            </w:r>
            <w:r>
              <w:rPr>
                <w:rFonts w:ascii="HY헤드라인M" w:eastAsia="HY헤드라인M"/>
                <w:sz w:val="36"/>
              </w:rPr>
              <w:t>감사 북트리로 전하는 책의 온기</w:t>
            </w:r>
          </w:p>
        </w:tc>
      </w:tr>
      <w:tr>
        <w:trPr>
          <w:trHeight w:val="600"/>
        </w:trPr>
        <w:tc>
          <w:tcPr>
            <w:tcW w:w="10089" w:type="dxa"/>
            <w:tcBorders>
              <w:top w:val="none" w:color="000000" w:sz="3"/>
              <w:left w:val="single" w:color="000000" w:sz="3"/>
              <w:bottom w:val="single" w:color="000000" w:sz="3"/>
              <w:right w:val="single" w:color="000000" w:sz="3"/>
            </w:tcBorders>
            <w:vAlign w:val="center"/>
          </w:tcPr>
          <w:p>
            <w:pPr>
              <w:pStyle w:val="0"/>
              <w:widowControl w:val="off"/>
            </w:pPr>
            <w:r>
              <w:rPr>
                <w:rFonts w:ascii="돋움"/>
                <w:sz w:val="28"/>
              </w:rPr>
              <w:t xml:space="preserve"> </w:t>
            </w:r>
            <w:r>
              <w:rPr>
                <w:rFonts w:ascii="돋움" w:eastAsia="돋움"/>
                <w:b/>
                <w:sz w:val="28"/>
              </w:rPr>
              <w:t>- 책으로 전하는 감사와 나눔, ‘2026 책 읽는 대한민국’ 연말 행사 개최</w:t>
            </w:r>
          </w:p>
          <w:p>
            <w:pPr>
              <w:pStyle w:val="0"/>
              <w:widowControl w:val="off"/>
            </w:pPr>
            <w:r>
              <w:rPr>
                <w:rFonts w:ascii="돋움"/>
                <w:b/>
                <w:sz w:val="28"/>
              </w:rPr>
              <w:t xml:space="preserve"> - </w:t>
            </w:r>
            <w:r>
              <w:rPr>
                <w:rFonts w:ascii="돋움" w:eastAsia="돋움"/>
                <w:b/>
                <w:spacing w:val="-3"/>
                <w:sz w:val="28"/>
              </w:rPr>
              <w:t>김금희·요조·나민애와 함께하는 북토크, ‘한 사람을 위한 책’ 전시도 마련</w:t>
            </w:r>
          </w:p>
        </w:tc>
      </w:tr>
    </w:tbl>
    <w:p>
      <w:pPr>
        <w:pStyle w:val="0"/>
        <w:widowControl w:val="off"/>
        <w:snapToGrid/>
      </w:pPr>
    </w:p>
    <w:p>
      <w:pPr>
        <w:pStyle w:val="0"/>
        <w:widowControl w:val="off"/>
        <w:ind w:left="503" w:hanging="503"/>
        <w:rPr>
          <w:rFonts w:ascii="HCI Poppy" w:eastAsia="휴먼명조"/>
          <w:color w:val="000000"/>
          <w:sz w:val="32"/>
        </w:rPr>
      </w:pPr>
    </w:p>
    <w:p>
      <w:pPr>
        <w:pStyle w:val="0"/>
        <w:widowControl w:val="off"/>
        <w:ind w:left="503" w:hanging="503"/>
      </w:pPr>
      <w:r>
        <w:rPr>
          <w:rFonts w:ascii="한양신명조"/>
          <w:sz w:val="28"/>
        </w:rPr>
        <w:t>□</w:t>
      </w:r>
      <w:r>
        <w:rPr>
          <w:rFonts w:ascii="HCI Poppy" w:eastAsia="휴먼명조"/>
          <w:sz w:val="28"/>
        </w:rPr>
        <w:t xml:space="preserve"> 한국출판문화산업진흥원(원장 김승수, 이하 출판진흥원)은 ‘2026 책 읽는 대한민국’ 캠페인의 연말 행사인 ‘나눔이 좋아서(</w:t>
      </w:r>
      <w:r>
        <w:rPr>
          <w:rFonts w:ascii="HCI Poppy" w:eastAsia="한양신명조"/>
          <w:sz w:val="28"/>
        </w:rPr>
        <w:t>書)×</w:t>
      </w:r>
      <w:r>
        <w:rPr>
          <w:rFonts w:ascii="HCI Poppy" w:eastAsia="휴먼명조"/>
          <w:sz w:val="28"/>
        </w:rPr>
        <w:t>감사 책나무’를 오는 11월 13일(금) 더현대 서울 에픽서울에서 개최한다.</w:t>
      </w:r>
    </w:p>
    <w:p>
      <w:pPr>
        <w:pStyle w:val="0"/>
        <w:widowControl w:val="off"/>
        <w:ind w:left="503" w:hanging="503"/>
        <w:rPr>
          <w:rFonts w:ascii="휴먼명조" w:eastAsia="휴먼명조"/>
          <w:color w:val="0000ff"/>
          <w:sz w:val="28"/>
        </w:rPr>
      </w:pPr>
    </w:p>
    <w:p>
      <w:pPr>
        <w:pStyle w:val="0"/>
        <w:widowControl w:val="off"/>
        <w:ind w:left="503" w:hanging="503"/>
      </w:pPr>
      <w:r>
        <w:rPr>
          <w:rFonts w:ascii="한양신명조"/>
          <w:sz w:val="28"/>
        </w:rPr>
        <w:t>□</w:t>
      </w:r>
      <w:r>
        <w:rPr>
          <w:rFonts w:ascii="HCI Poppy" w:eastAsia="휴먼명조"/>
          <w:sz w:val="28"/>
        </w:rPr>
        <w:t xml:space="preserve"> 이번 행사는 한 해 동안 추진한 ‘2026 책 읽는 대한민국’ 캠페인의 성과를 시민과 함께 나누고, 책을 매개로 감사의 마음을 전하며 책의 사회적 가치를 확산하기 위해 마련됐다. 도서 기증과 나눔, ‘한 사람을 위한 책’ 전시, 캠페인 성과 공유와 ‘올해의 독서인’ 시상식, 캠페인 파트너와 함께하는 북토크와 공연, 네컷사진 포토 부스 등 다양한 행사가 펼쳐질 예정이다.</w:t>
      </w:r>
    </w:p>
    <w:p>
      <w:pPr>
        <w:pStyle w:val="0"/>
        <w:widowControl w:val="off"/>
        <w:ind w:left="503" w:hanging="503"/>
        <w:rPr>
          <w:rFonts w:ascii="휴먼명조" w:eastAsia="휴먼명조"/>
          <w:color w:val="000000"/>
          <w:sz w:val="28"/>
        </w:rPr>
      </w:pPr>
    </w:p>
    <w:p>
      <w:pPr>
        <w:pStyle w:val="0"/>
        <w:widowControl w:val="off"/>
        <w:ind w:left="503" w:hanging="503"/>
      </w:pPr>
      <w:r>
        <w:rPr>
          <w:rFonts w:ascii="한양신명조"/>
          <w:sz w:val="28"/>
        </w:rPr>
        <w:t>□</w:t>
      </w:r>
      <w:r>
        <w:rPr>
          <w:rFonts w:ascii="HCI Poppy" w:eastAsia="휴먼명조"/>
          <w:sz w:val="28"/>
        </w:rPr>
        <w:t xml:space="preserve"> 행사장에서는 시민 참여형 도서 나눔 행사인 ‘도서 기증 물물교환 팝업’이 운영된다. 시민들은 읽지 않는 책을 기증하고 책과 함께 전하고 싶은 마음을 북트리에 남길 수 있으며, 기증자에게는 캠페인 한정판 북키트를 증정한다. 기증할 도서를 준비하지 못한 관람객은 책을 건네고 싶은 사람과 그 사람에게 전하고 싶은 마음을 나눔카드에 적어 북트리에 남길 수 있으며, 참여자에게는 소정의 캠페인 굿즈를 증정한다. 기증된 도서는 지역사회와 독서 소외계층 관련 기관에 전달될 예정이다.</w:t>
      </w:r>
    </w:p>
    <w:p>
      <w:pPr>
        <w:pStyle w:val="0"/>
        <w:widowControl w:val="off"/>
        <w:ind w:left="503" w:hanging="503"/>
        <w:rPr>
          <w:rFonts w:ascii="HCI Poppy" w:eastAsia="휴먼명조"/>
          <w:color w:val="000000"/>
          <w:sz w:val="28"/>
        </w:rPr>
      </w:pPr>
    </w:p>
    <w:p>
      <w:pPr>
        <w:pStyle w:val="0"/>
        <w:widowControl w:val="off"/>
        <w:ind w:left="503" w:hanging="503"/>
      </w:pPr>
      <w:r>
        <w:rPr>
          <w:rFonts w:ascii="한양신명조"/>
          <w:sz w:val="28"/>
        </w:rPr>
        <w:t>□</w:t>
      </w:r>
      <w:r>
        <w:rPr>
          <w:rFonts w:ascii="HCI Poppy" w:eastAsia="휴먼명조"/>
          <w:sz w:val="28"/>
        </w:rPr>
        <w:t xml:space="preserve"> ‘한 사람을 위한 책’ 전시도 선보인다. 올해가 가기 전 누군가와 나누고 싶은 책 한 권과 그 책을 고른 사연을 모집해, 선정된 100개의 사연과 책을 함께 전시한다. 사연은 10월 13일(화)부터 11월 1일(일)까지 온라인 설문을 통해 모집하며, 선정된 100명에게는 캠페인 한정판 북키트를 증정한다. 이번 전시를 통해 책 한 권에 담긴 개인의 마음과 이야기를 통해 책이 사람과 사람을 이어주는 매개가 되는 의미를 전할 예정이다.</w:t>
      </w:r>
    </w:p>
    <w:p>
      <w:pPr>
        <w:pStyle w:val="0"/>
        <w:widowControl w:val="off"/>
        <w:ind w:left="503" w:hanging="503"/>
        <w:rPr>
          <w:rFonts w:ascii="HCI Poppy" w:eastAsia="휴먼명조"/>
          <w:color w:val="000000"/>
          <w:sz w:val="28"/>
        </w:rPr>
      </w:pPr>
    </w:p>
    <w:p>
      <w:pPr>
        <w:pStyle w:val="0"/>
        <w:widowControl w:val="off"/>
        <w:ind w:left="503" w:hanging="503"/>
      </w:pPr>
      <w:r>
        <w:rPr>
          <w:rFonts w:ascii="한양신명조"/>
          <w:sz w:val="28"/>
        </w:rPr>
        <w:t>□</w:t>
      </w:r>
      <w:r>
        <w:rPr>
          <w:rFonts w:ascii="HCI Poppy" w:eastAsia="휴먼명조"/>
          <w:sz w:val="28"/>
        </w:rPr>
        <w:t xml:space="preserve"> 오후 5시 30분에는 인디밴드 ‘올옷’의 사전 공연이 진행되며, 이후 본행사에서는 ‘책 읽는 대한민국’ 캠페인의 주요 성과를 공유하고 지속 가능한 독서습관 형성에 적극적으로 참여한 ‘2026 올해의 독서인’을 시상한다. 이어지는 북토크에서는 캠페인 파트너인 김금희 작가, 요조 작가, 나민애 교수가 함께 사람이 ‘책이 내게 남긴 것들’을 주제로 독서가 삶에 남긴 위로와 감사, 함께 읽는 기쁨에 대해 이야기를 나눈다.</w:t>
      </w:r>
    </w:p>
    <w:p>
      <w:pPr>
        <w:pStyle w:val="0"/>
        <w:widowControl w:val="off"/>
        <w:ind w:left="503" w:hanging="503"/>
        <w:rPr>
          <w:rFonts w:ascii="HCI Poppy" w:eastAsia="휴먼명조"/>
          <w:color w:val="000000"/>
          <w:sz w:val="28"/>
        </w:rPr>
      </w:pPr>
    </w:p>
    <w:p>
      <w:pPr>
        <w:pStyle w:val="0"/>
        <w:widowControl w:val="off"/>
        <w:ind w:left="503" w:hanging="503"/>
      </w:pPr>
      <w:r>
        <w:rPr>
          <w:rFonts w:ascii="한양신명조"/>
          <w:sz w:val="28"/>
        </w:rPr>
        <w:t>□</w:t>
      </w:r>
      <w:r>
        <w:rPr>
          <w:rFonts w:ascii="HCI Poppy" w:eastAsia="휴먼명조"/>
          <w:sz w:val="28"/>
        </w:rPr>
        <w:t xml:space="preserve"> 본 행사는 누구나 참여할 수 있으며, 행사 당일 오전 10시 30분부터 오후 4시까지 도서 기증과 나눔카드 작성 등 시민 참여 행사가 운영된다. 원활한 행사 운영을 위해 캠페인 파트너 북토크는 사전 접수를 통해 참여가 가능하다. 보다 자세한 행사 내용과 참여 방법은 ‘책 읽는 대한민국’ 누리집에서 확인할 수 있다.</w:t>
      </w:r>
    </w:p>
    <w:p>
      <w:pPr>
        <w:pStyle w:val="0"/>
        <w:widowControl w:val="off"/>
        <w:ind w:left="566" w:hanging="566"/>
      </w:pPr>
      <w:r>
        <w:rPr>
          <w:rFonts w:ascii="휴먼명조" w:eastAsia="휴먼명조"/>
          <w:sz w:val="24"/>
        </w:rPr>
        <w:t xml:space="preserve">     * 책 읽는 대한민국 누리집 : </w:t>
      </w:r>
      <w:hyperlink w:history="1" r:id="rId3">
        <w:r>
          <w:rPr>
            <w:rFonts w:ascii="휴먼명조"/>
            <w:color w:val="0000ff"/>
            <w:sz w:val="24"/>
            <w:u w:val="single" w:color="0000ff"/>
          </w:rPr>
          <w:t>https://read365.kr/theme_program</w:t>
        </w:r>
      </w:hyperlink>
    </w:p>
    <w:p>
      <w:pPr>
        <w:pStyle w:val="0"/>
        <w:widowControl w:val="off"/>
        <w:ind w:left="503" w:hanging="503"/>
        <w:rPr>
          <w:rFonts w:ascii="HCI Poppy" w:eastAsia="휴먼명조"/>
          <w:color w:val="000000"/>
          <w:sz w:val="28"/>
        </w:rPr>
      </w:pPr>
    </w:p>
    <w:p>
      <w:pPr>
        <w:pStyle w:val="0"/>
        <w:widowControl w:val="off"/>
        <w:ind w:left="503" w:hanging="503"/>
      </w:pPr>
      <w:r>
        <w:rPr>
          <w:rFonts w:ascii="한양신명조"/>
          <w:sz w:val="28"/>
        </w:rPr>
        <w:t>□</w:t>
      </w:r>
      <w:r>
        <w:rPr>
          <w:rFonts w:ascii="HCI Poppy" w:eastAsia="휴먼명조"/>
          <w:sz w:val="28"/>
        </w:rPr>
        <w:t xml:space="preserve"> 출판진흥원 관계자는 "책은 누군가에게는 위로가 되고, 또 다른 누군가에게는 새로운 시작이 되는 소중한 선물"이라며 "이번 행사를 통해 책이 전하는 감사와 나눔의 가치를 함께 공유하고, 연말을 따뜻하게 마무리하는 시간이 되길 바란다."고 밝혔다.</w:t>
      </w:r>
    </w:p>
    <w:p>
      <w:pPr>
        <w:pStyle w:val="0"/>
        <w:widowControl w:val="off"/>
        <w:ind w:left="503" w:hanging="503"/>
        <w:rPr>
          <w:rFonts w:ascii="HCI Poppy" w:eastAsia="휴먼명조"/>
          <w:color w:val="000000"/>
          <w:sz w:val="28"/>
        </w:rPr>
      </w:pPr>
    </w:p>
    <w:p>
      <w:pPr>
        <w:pStyle w:val="0"/>
        <w:widowControl w:val="off"/>
        <w:ind w:left="503" w:hanging="503"/>
        <w:rPr>
          <w:rFonts w:ascii="HCI Poppy" w:eastAsia="휴먼명조"/>
          <w:color w:val="000000"/>
          <w:sz w:val="28"/>
        </w:rPr>
      </w:pPr>
    </w:p>
    <w:p>
      <w:pPr>
        <w:pStyle w:val="0"/>
        <w:widowControl w:val="off"/>
        <w:ind w:left="666" w:hanging="666"/>
      </w:pPr>
      <w:r>
        <w:rPr>
          <w:rFonts w:ascii="휴먼명조" w:eastAsia="휴먼명조"/>
          <w:sz w:val="28"/>
        </w:rPr>
        <w:t>【첨부자료】</w:t>
      </w:r>
      <w:r>
        <w:rPr>
          <w:rFonts w:ascii="휴먼명조" w:eastAsia="휴먼명조"/>
          <w:sz w:val="28"/>
        </w:rPr>
        <w:t>11월 독서원정대 안내문 1부.  끝.</w:t>
      </w:r>
    </w:p>
    <w:tbl>
      <w:tblPr>
        <w:tblOverlap w:val="never"/>
        <w:tblW w:w="10542"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2780"/>
        <w:gridCol w:w="7761"/>
      </w:tblGrid>
      <w:tr>
        <w:trPr>
          <w:trHeight w:val="1225"/>
        </w:trPr>
        <w:tc>
          <w:tcPr>
            <w:tcW w:w="2780" w:type="dxa"/>
            <w:tcBorders>
              <w:top w:val="double" w:color="000000" w:sz="4"/>
              <w:left w:val="double" w:color="000000" w:sz="4"/>
              <w:bottom w:val="double" w:color="000000" w:sz="4"/>
              <w:right w:val="none" w:color="000000" w:sz="11"/>
            </w:tcBorders>
            <w:vAlign w:val="center"/>
          </w:tcPr>
          <w:p>
            <w:pPr>
              <w:pStyle w:val="0"/>
              <w:widowControl w:val="off"/>
              <w:wordWrap w:val="1"/>
              <w:spacing w:line="336" w:lineRule="auto"/>
              <w:jc w:val="center"/>
            </w:pPr>
            <w:r>
              <w:drawing>
                <wp:inline distT="0" distB="0" distL="0" distR="0">
                  <wp:extent cx="1594739" cy="601980"/>
                  <wp:effectExtent l="0" t="0" r="0" b="0"/>
                  <wp:docPr id="11" name="그림 %d 11"/>
                  <wp:cNvGraphicFramePr/>
                  <a:graphic>
                    <a:graphicData uri="http://schemas.openxmlformats.org/drawingml/2006/picture">
                      <pic:pic>
                        <pic:nvPicPr>
                          <pic:cNvPr id="0" name="C:\Users\user\AppData\Local\Temp\Hnc\BinData\EMB000047c8bf62.jpg"/>
                          <pic:cNvPicPr/>
                        </pic:nvPicPr>
                        <pic:blipFill>
                          <a:blip r:embed="rId4"/>
                          <a:stretch>
                            <a:fillRect/>
                          </a:stretch>
                        </pic:blipFill>
                        <pic:spPr>
                          <a:xfrm>
                            <a:off x="0" y="0"/>
                            <a:ext cx="1594739" cy="601980"/>
                          </a:xfrm>
                          <a:prstGeom prst="rect">
                            <a:avLst/>
                          </a:prstGeom>
                          <a:effectLst/>
                        </pic:spPr>
                      </pic:pic>
                    </a:graphicData>
                  </a:graphic>
                </wp:inline>
              </w:drawing>
            </w:r>
          </w:p>
        </w:tc>
        <w:tc>
          <w:tcPr>
            <w:tcW w:w="7761" w:type="dxa"/>
            <w:tcBorders>
              <w:top w:val="double" w:color="000000" w:sz="4"/>
              <w:left w:val="none" w:color="000000" w:sz="11"/>
              <w:bottom w:val="double" w:color="000000" w:sz="4"/>
              <w:right w:val="double" w:color="000000" w:sz="4"/>
            </w:tcBorders>
            <w:vAlign w:val="center"/>
          </w:tcPr>
          <w:p>
            <w:pPr>
              <w:pStyle w:val="0"/>
              <w:widowControl w:val="off"/>
              <w:wordWrap w:val="1"/>
              <w:spacing w:line="312" w:lineRule="auto"/>
              <w:ind w:left="97" w:hanging="97"/>
              <w:jc w:val="center"/>
            </w:pPr>
            <w:r>
              <w:rPr>
                <w:rFonts w:ascii="굴림" w:eastAsia="굴림"/>
                <w:sz w:val="22"/>
              </w:rPr>
              <w:t xml:space="preserve">이 보도자료와 관련해 보다 자세한 내용이나 취재를 원하시면 </w:t>
            </w:r>
          </w:p>
          <w:p>
            <w:pPr>
              <w:pStyle w:val="0"/>
              <w:widowControl w:val="off"/>
              <w:wordWrap w:val="1"/>
              <w:spacing w:line="312" w:lineRule="auto"/>
              <w:ind w:left="97" w:hanging="97"/>
              <w:jc w:val="center"/>
            </w:pPr>
            <w:r>
              <w:rPr>
                <w:rFonts w:eastAsia="굴림"/>
                <w:sz w:val="22"/>
              </w:rPr>
              <w:t>한국출판문화산업진흥원</w:t>
            </w:r>
            <w:r>
              <w:rPr>
                <w:rFonts w:ascii="굴림" w:eastAsia="굴림"/>
                <w:spacing w:val="3"/>
                <w:sz w:val="22"/>
              </w:rPr>
              <w:t xml:space="preserve"> 독서인문팀 강초연 주임(</w:t>
            </w:r>
            <w:r>
              <w:rPr>
                <w:rFonts w:ascii="굴림"/>
                <w:spacing w:val="3"/>
                <w:sz w:val="22"/>
              </w:rPr>
              <w:t>☎</w:t>
            </w:r>
            <w:r>
              <w:rPr>
                <w:rFonts w:ascii="굴림" w:eastAsia="굴림"/>
                <w:spacing w:val="3"/>
                <w:sz w:val="22"/>
              </w:rPr>
              <w:t xml:space="preserve"> 063-219-2843)에게 </w:t>
            </w:r>
          </w:p>
          <w:p>
            <w:pPr>
              <w:pStyle w:val="0"/>
              <w:widowControl w:val="off"/>
              <w:wordWrap w:val="1"/>
              <w:spacing w:line="312" w:lineRule="auto"/>
              <w:ind w:left="97" w:hanging="97"/>
              <w:jc w:val="center"/>
            </w:pPr>
            <w:r>
              <w:rPr>
                <w:rFonts w:eastAsia="굴림"/>
                <w:spacing w:val="3"/>
                <w:sz w:val="22"/>
              </w:rPr>
              <w:t>연락주</w:t>
            </w:r>
            <w:r>
              <w:rPr>
                <w:rFonts w:ascii="굴림" w:eastAsia="굴림"/>
                <w:sz w:val="22"/>
              </w:rPr>
              <w:t>시기 바</w:t>
            </w:r>
            <w:r>
              <w:rPr>
                <w:rFonts w:ascii="굴림" w:eastAsia="굴림"/>
                <w:spacing w:val="-13"/>
                <w:sz w:val="22"/>
              </w:rPr>
              <w:t xml:space="preserve">랍니다. </w:t>
            </w:r>
          </w:p>
        </w:tc>
      </w:tr>
    </w:tbl>
    <w:p>
      <w:pPr>
        <w:pStyle w:val="0"/>
        <w:widowControl w:val="off"/>
        <w:snapToGrid/>
        <w:spacing w:before="100"/>
      </w:pPr>
    </w:p>
    <w:tbl>
      <w:tblPr>
        <w:tblOverlap w:val="never"/>
        <w:tblW w:w="10103"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1288"/>
        <w:gridCol w:w="170"/>
        <w:gridCol w:w="8646"/>
      </w:tblGrid>
      <w:tr>
        <w:trPr>
          <w:trHeight w:val="583"/>
        </w:trPr>
        <w:tc>
          <w:tcPr>
            <w:tcW w:w="1288" w:type="dxa"/>
            <w:tcBorders>
              <w:top w:val="single" w:color="000000" w:sz="3"/>
              <w:left w:val="single" w:color="000000" w:sz="3"/>
              <w:bottom w:val="single" w:color="000000" w:sz="9"/>
              <w:right w:val="single" w:color="000000" w:sz="9"/>
            </w:tcBorders>
            <w:shd w:val="clear" w:fill="193657"/>
            <w:vAlign w:val="center"/>
          </w:tcPr>
          <w:p>
            <w:pPr>
              <w:pStyle w:val="0"/>
              <w:widowControl w:val="off"/>
              <w:wordWrap w:val="1"/>
              <w:jc w:val="center"/>
            </w:pPr>
            <w:r>
              <w:rPr>
                <w:rFonts w:eastAsia="HY헤드라인M"/>
                <w:shadow/>
                <w:color w:val="ffffff"/>
                <w:sz w:val="30"/>
              </w:rPr>
              <w:t>붙임</w:t>
            </w:r>
          </w:p>
        </w:tc>
        <w:tc>
          <w:tcPr>
            <w:tcW w:w="170" w:type="dxa"/>
            <w:tcBorders>
              <w:top w:val="none" w:color="000000" w:sz="3"/>
              <w:left w:val="single" w:color="000000" w:sz="9"/>
              <w:bottom w:val="none" w:color="000000" w:sz="3"/>
              <w:right w:val="single" w:color="000000" w:sz="3"/>
            </w:tcBorders>
            <w:vAlign w:val="center"/>
          </w:tcPr>
          <w:p>
            <w:pPr>
              <w:pStyle w:val="0"/>
              <w:widowControl w:val="off"/>
              <w:rPr>
                <w:rFonts w:ascii="HY헤드라인M" w:eastAsia="HY헤드라인M"/>
                <w:color w:val="000000"/>
                <w:sz w:val="32"/>
              </w:rPr>
            </w:pPr>
          </w:p>
        </w:tc>
        <w:tc>
          <w:tcPr>
            <w:tcW w:w="8646" w:type="dxa"/>
            <w:tcBorders>
              <w:top w:val="single" w:color="000000" w:sz="3"/>
              <w:left w:val="single" w:color="000000" w:sz="3"/>
              <w:bottom w:val="single" w:color="000000" w:sz="9"/>
              <w:right w:val="single" w:color="000000" w:sz="9"/>
            </w:tcBorders>
            <w:vAlign w:val="center"/>
          </w:tcPr>
          <w:p>
            <w:pPr>
              <w:pStyle w:val="0"/>
              <w:widowControl w:val="off"/>
            </w:pPr>
            <w:r>
              <w:rPr>
                <w:rFonts w:ascii="HY헤드라인M" w:eastAsia="HY헤드라인M"/>
                <w:sz w:val="32"/>
              </w:rPr>
              <w:t xml:space="preserve"> 11월 ‘나눔이 좋아서’ 행사 안내문</w:t>
            </w:r>
          </w:p>
        </w:tc>
      </w:tr>
    </w:tbl>
    <w:p>
      <w:pPr>
        <w:pStyle w:val="0"/>
        <w:widowControl w:val="off"/>
        <w:ind w:left="666" w:hanging="666"/>
      </w:pPr>
    </w:p>
    <w:p>
      <w:pPr>
        <w:pStyle w:val="0"/>
        <w:widowControl w:val="off"/>
      </w:pPr>
      <w:r>
        <w:drawing>
          <wp:inline distT="0" distB="0" distL="0" distR="0">
            <wp:extent cx="6124194" cy="8661019"/>
            <wp:effectExtent l="0" t="0" r="0" b="0"/>
            <wp:docPr id="12" name="그림 %d 12"/>
            <wp:cNvGraphicFramePr/>
            <a:graphic>
              <a:graphicData uri="http://schemas.openxmlformats.org/drawingml/2006/picture">
                <pic:pic>
                  <pic:nvPicPr>
                    <pic:cNvPr id="0" name="C:\Users\user\AppData\Local\Temp\Hnc\BinData\EMB000047c8bf63.jpeg"/>
                    <pic:cNvPicPr/>
                  </pic:nvPicPr>
                  <pic:blipFill>
                    <a:blip r:embed="rId5"/>
                    <a:stretch>
                      <a:fillRect/>
                    </a:stretch>
                  </pic:blipFill>
                  <pic:spPr>
                    <a:xfrm>
                      <a:off x="0" y="0"/>
                      <a:ext cx="6124194" cy="8661019"/>
                    </a:xfrm>
                    <a:prstGeom prst="rect">
                      <a:avLst/>
                    </a:prstGeom>
                    <a:effectLst/>
                  </pic:spPr>
                </pic:pic>
              </a:graphicData>
            </a:graphic>
          </wp:inline>
        </w:drawing>
      </w:r>
    </w:p>
    <w:sectPr>
      <w:footnotePr>
        <w:numFmt w:val="decimal"/>
        <w:numRestart w:val="continuous"/>
      </w:footnotePr>
      <w:endnotePr>
        <w:pos w:val="docEnd"/>
        <w:numFmt w:val="decimal"/>
        <w:numRestart w:val="continuous"/>
      </w:endnotePr>
      <w:pgSz w:w="11906" w:h="16838"/>
      <w:pgMar w:top="1134" w:right="850" w:bottom="1134" w:left="850" w:header="567" w:footer="567"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바탕" w:eastAsia="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바탕" w:eastAsia="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바탕" w:eastAsia="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바탕" w:eastAsia="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바탕" w:eastAsia="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바탕" w:eastAsia="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바탕" w:eastAsia="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바탕" w:eastAsia="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바탕" w:eastAsia="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굴림" w:eastAsia="굴림"/>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굴림" w:eastAsia="굴림"/>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바탕" w:eastAsia="바탕"/>
      <w:color w:val="000000"/>
      <w:spacing w:val="-4"/>
      <w:w w:val="95"/>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바탕" w:eastAsia="바탕"/>
      <w:color w:val="000000"/>
      <w:spacing w:val="-4"/>
      <w:w w:val="95"/>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굴림" w:eastAsia="굴림"/>
      <w:color w:val="000000"/>
      <w:spacing w:val="-4"/>
      <w:w w:val="95"/>
      <w:sz w:val="18"/>
    </w:rPr>
  </w:style>
  <w:style w:type="paragraph" w:styleId="14">
    <w:name w:val="선그리기"/>
    <w:uiPriority w:val="14"/>
    <w:pPr>
      <w:widowControl w:val="off"/>
      <w:pBdr>
        <w:top w:val="none" w:color="000000" w:sz="2" w:space="0"/>
        <w:left w:val="none" w:color="000000" w:sz="2" w:space="0"/>
        <w:bottom w:val="none" w:color="000000" w:sz="2" w:space="0"/>
        <w:right w:val="none" w:color="000000" w:sz="2" w:space="0"/>
      </w:pBdr>
      <w:tabs>
        <w:tab w:val="left" w:leader="none" w:pos="0"/>
        <w:tab w:val="left" w:leader="none" w:pos="0"/>
        <w:tab w:val="left" w:leader="none" w:pos="0"/>
        <w:tab w:val="left" w:leader="none" w:pos="0"/>
        <w:tab w:val="left" w:leader="none" w:pos="0"/>
        <w:tab w:val="left" w:leader="none" w:pos="0"/>
        <w:tab w:val="left" w:leader="none" w:pos="0"/>
        <w:tab w:val="left" w:leader="none" w:pos="0"/>
        <w:tab w:val="left" w:leader="none" w:pos="800"/>
        <w:tab w:val="left" w:leader="none" w:pos="1600"/>
        <w:tab w:val="left" w:leader="none" w:pos="2400"/>
        <w:tab w:val="left" w:leader="none" w:pos="3200"/>
        <w:tab w:val="left" w:leader="none" w:pos="4000"/>
        <w:tab w:val="left" w:leader="none" w:pos="4800"/>
        <w:tab w:val="left" w:leader="none" w:pos="5600"/>
        <w:tab w:val="left" w:leader="none" w:pos="6400"/>
        <w:tab w:val="left" w:leader="none" w:pos="7200"/>
        <w:tab w:val="left" w:leader="none" w:pos="8000"/>
        <w:tab w:val="left" w:leader="none" w:pos="8800"/>
        <w:tab w:val="left" w:leader="none" w:pos="9600"/>
        <w:tab w:val="left" w:leader="none" w:pos="10400"/>
        <w:tab w:val="left" w:leader="none" w:pos="11200"/>
        <w:tab w:val="left" w:leader="none" w:pos="12000"/>
        <w:tab w:val="left" w:leader="none" w:pos="12800"/>
        <w:tab w:val="left" w:leader="none" w:pos="13600"/>
        <w:tab w:val="left" w:leader="none" w:pos="14400"/>
        <w:tab w:val="left" w:leader="none" w:pos="15200"/>
        <w:tab w:val="left" w:leader="none" w:pos="16000"/>
        <w:tab w:val="left" w:leader="none" w:pos="16800"/>
        <w:tab w:val="left" w:leader="none" w:pos="17600"/>
        <w:tab w:val="left" w:leader="none" w:pos="18400"/>
        <w:tab w:val="left" w:leader="none" w:pos="19200"/>
        <w:tab w:val="left" w:leader="none" w:pos="20000"/>
        <w:tab w:val="left" w:leader="none" w:pos="20800"/>
        <w:tab w:val="left" w:leader="none" w:pos="21600"/>
        <w:tab w:val="left" w:leader="none" w:pos="22400"/>
        <w:tab w:val="left" w:leader="none" w:pos="23200"/>
        <w:tab w:val="left" w:leader="none" w:pos="24000"/>
        <w:tab w:val="left" w:leader="none" w:pos="24800"/>
        <w:tab w:val="left" w:leader="none" w:pos="25600"/>
      </w:tabs>
      <w:wordWrap w:val="0"/>
      <w:autoSpaceDE w:val="off"/>
      <w:autoSpaceDN w:val="off"/>
      <w:snapToGrid w:val="off"/>
      <w:spacing w:before="0" w:after="0" w:line="384" w:lineRule="auto"/>
      <w:ind w:left="0" w:right="0" w:firstLine="0"/>
      <w:jc w:val="both"/>
      <w:textAlignment w:val="baseline"/>
    </w:pPr>
    <w:rPr>
      <w:rFonts w:ascii="한컴바탕" w:eastAsia="한양신명조"/>
      <w:color w:val="000000"/>
      <w:sz w:val="20"/>
    </w:rPr>
  </w:style>
</w:styles>
</file>

<file path=word/_rels/document.xml.rels><?xml version="1.0" encoding="UTF-8" standalone="yes" ?><Relationships xmlns="http://schemas.openxmlformats.org/package/2006/relationships"><Relationship Id="rId1" Type="http://schemas.openxmlformats.org/officeDocument/2006/relationships/image" Target="media/image8.jpeg"  /><Relationship Id="rId2" Type="http://schemas.openxmlformats.org/officeDocument/2006/relationships/image" Target="media/image9.gif"  /><Relationship Id="rId3" Type="http://schemas.openxmlformats.org/officeDocument/2006/relationships/hyperlink" Target="https://read365.kr/theme_program" TargetMode="External" /><Relationship Id="rId4" Type="http://schemas.openxmlformats.org/officeDocument/2006/relationships/image" Target="media/image10.jpeg"  /><Relationship Id="rId5" Type="http://schemas.openxmlformats.org/officeDocument/2006/relationships/image" Target="media/image11.jpeg"  /><Relationship Id="rId6" Type="http://schemas.openxmlformats.org/officeDocument/2006/relationships/settings" Target="settings.xml"  /><Relationship Id="rId7" Type="http://schemas.openxmlformats.org/officeDocument/2006/relationships/styles" Target="styles.xml"  /><Relationship Id="rId8"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보도자료</dc:title>
  <dc:creator>진흥원</dc:creator>
  <cp:lastModifiedBy>user</cp:lastModifiedBy>
  <dcterms:created xsi:type="dcterms:W3CDTF">2012-11-16T06:21:39.747</dcterms:created>
  <dcterms:modified xsi:type="dcterms:W3CDTF">2026-10-20T05:25:13.145</dcterms:modified>
  <cp:version>0501.0001.01</cp:version>
</cp:coreProperties>
</file>