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0" w:name="_top"/>
    <w:bookmarkEnd w:id="0"/>
    <w:tbl>
      <w:tblPr>
        <w:tblOverlap w:val="never"/>
        <w:tblW w:w="10148" w:type="dxa"/>
        <w:tblBorders>
          <w:top w:val="single" w:color="000000" w:sz="3"/>
          <w:left w:val="single" w:color="000000" w:sz="3"/>
          <w:bottom w:val="single" w:color="000000" w:sz="3"/>
          <w:right w:val="single" w:color="000000" w:sz="3"/>
        </w:tblBorders>
        <w:tblLayout w:type="fixed"/>
        <w:tblCellMar>
          <w:top w:w="28" w:type="dxa"/>
          <w:left w:w="28" w:type="dxa"/>
          <w:bottom w:w="28" w:type="dxa"/>
          <w:right w:w="28" w:type="dxa"/>
        </w:tblCellMar>
      </w:tblPr>
      <w:tblGrid>
        <w:gridCol w:w="1228"/>
        <w:gridCol w:w="1589"/>
        <w:gridCol w:w="2410"/>
        <w:gridCol w:w="679"/>
        <w:gridCol w:w="860"/>
        <w:gridCol w:w="3383"/>
      </w:tblGrid>
      <w:tr>
        <w:trPr>
          <w:trHeight w:val="1558"/>
        </w:trPr>
        <w:tc>
          <w:tcPr>
            <w:tcW w:w="2817" w:type="dxa"/>
            <w:gridSpan w:val="2"/>
            <w:tcBorders>
              <w:top w:val="single" w:color="7f7f7f" w:sz="16"/>
              <w:left w:val="single" w:color="7f7f7f" w:sz="16"/>
              <w:bottom w:val="single" w:color="000000" w:sz="6"/>
              <w:right w:val="single" w:color="7f7f7f" w:sz="3"/>
            </w:tcBorders>
            <w:shd w:val="clear" w:fill="ffffff"/>
            <w:vAlign w:val="center"/>
          </w:tcPr>
          <w:p>
            <w:pPr>
              <w:pStyle w:val="0"/>
              <w:widowControl w:val="off"/>
            </w:pPr>
            <w:r>
              <w:drawing>
                <wp:inline distT="0" distB="0" distL="0" distR="0">
                  <wp:extent cx="1683639" cy="967740"/>
                  <wp:effectExtent l="0" t="0" r="0" b="0"/>
                  <wp:docPr id="1" name="그림 %d 1"/>
                  <wp:cNvGraphicFramePr/>
                  <a:graphic>
                    <a:graphicData uri="http://schemas.openxmlformats.org/drawingml/2006/picture">
                      <pic:pic>
                        <pic:nvPicPr>
                          <pic:cNvPr id="0" name="C:\Users\user\AppData\Local\Temp\Hnc\BinData\EMB00004bcc0c00.jpg"/>
                          <pic:cNvPicPr/>
                        </pic:nvPicPr>
                        <pic:blipFill>
                          <a:blip r:embed="rId1"/>
                          <a:stretch>
                            <a:fillRect/>
                          </a:stretch>
                        </pic:blipFill>
                        <pic:spPr>
                          <a:xfrm>
                            <a:off x="0" y="0"/>
                            <a:ext cx="1683639" cy="967740"/>
                          </a:xfrm>
                          <a:prstGeom prst="rect">
                            <a:avLst/>
                          </a:prstGeom>
                          <a:effectLst/>
                        </pic:spPr>
                      </pic:pic>
                    </a:graphicData>
                  </a:graphic>
                </wp:inline>
              </w:drawing>
            </w:r>
          </w:p>
        </w:tc>
        <w:tc>
          <w:tcPr>
            <w:tcW w:w="3949" w:type="dxa"/>
            <w:gridSpan w:val="3"/>
            <w:tcBorders>
              <w:top w:val="single" w:color="7f7f7f" w:sz="16"/>
              <w:left w:val="single" w:color="7f7f7f" w:sz="3"/>
              <w:bottom w:val="single" w:color="000000" w:sz="6"/>
              <w:right w:val="single" w:color="7f7f7f" w:sz="3"/>
            </w:tcBorders>
            <w:shd w:val="clear" w:fill="ffffff"/>
            <w:vAlign w:val="center"/>
          </w:tcPr>
          <w:p>
            <w:pPr>
              <w:pStyle w:val="0"/>
              <w:widowControl w:val="off"/>
              <w:wordWrap w:val="1"/>
              <w:jc w:val="center"/>
            </w:pPr>
            <w:r>
              <w:rPr>
                <w:rFonts w:ascii="맑은 고딕" w:eastAsia="맑은 고딕"/>
                <w:b/>
                <w:color w:val="4c4c4c"/>
                <w:spacing w:val="-32"/>
                <w:sz w:val="72"/>
              </w:rPr>
              <w:t xml:space="preserve">보 도 자 료 </w:t>
            </w:r>
          </w:p>
        </w:tc>
        <w:tc>
          <w:tcPr>
            <w:tcW w:w="3383" w:type="dxa"/>
            <w:tcBorders>
              <w:top w:val="single" w:color="7f7f7f" w:sz="16"/>
              <w:left w:val="single" w:color="7f7f7f" w:sz="3"/>
              <w:bottom w:val="single" w:color="000000" w:sz="6"/>
              <w:right w:val="single" w:color="7f7f7f" w:sz="16"/>
            </w:tcBorders>
            <w:shd w:val="clear" w:fill="ffffff"/>
            <w:vAlign w:val="center"/>
          </w:tcPr>
          <w:p>
            <w:pPr>
              <w:pStyle w:val="0"/>
              <w:widowControl w:val="off"/>
              <w:wordWrap w:val="1"/>
              <w:spacing w:line="240" w:lineRule="auto"/>
              <w:jc w:val="center"/>
            </w:pPr>
            <w:r>
              <w:drawing>
                <wp:inline distT="0" distB="0" distL="0" distR="0">
                  <wp:extent cx="1089660" cy="416052"/>
                  <wp:effectExtent l="0" t="0" r="0" b="0"/>
                  <wp:docPr id="2" name="그림 %d 2"/>
                  <wp:cNvGraphicFramePr/>
                  <a:graphic>
                    <a:graphicData uri="http://schemas.openxmlformats.org/drawingml/2006/picture">
                      <pic:pic>
                        <pic:nvPicPr>
                          <pic:cNvPr id="0" name="C:\Users\user\AppData\Local\Temp\Hnc\BinData\EMB00004bcc0c01.gif"/>
                          <pic:cNvPicPr/>
                        </pic:nvPicPr>
                        <pic:blipFill>
                          <a:blip r:embed="rId2"/>
                          <a:stretch>
                            <a:fillRect/>
                          </a:stretch>
                        </pic:blipFill>
                        <pic:spPr>
                          <a:xfrm>
                            <a:off x="0" y="0"/>
                            <a:ext cx="1089660" cy="416052"/>
                          </a:xfrm>
                          <a:prstGeom prst="rect">
                            <a:avLst/>
                          </a:prstGeom>
                          <a:effectLst/>
                        </pic:spPr>
                      </pic:pic>
                    </a:graphicData>
                  </a:graphic>
                </wp:inline>
              </w:drawing>
            </w:r>
          </w:p>
          <w:p>
            <w:pPr>
              <w:pStyle w:val="0"/>
              <w:widowControl w:val="off"/>
              <w:wordWrap w:val="1"/>
              <w:spacing w:line="240" w:lineRule="auto"/>
              <w:jc w:val="center"/>
            </w:pPr>
            <w:r>
              <w:rPr>
                <w:rFonts w:ascii="나눔손글씨 붓" w:eastAsia="나눔손글씨 붓"/>
                <w:b/>
                <w:color w:val="0a79b4"/>
                <w:spacing w:val="-29"/>
                <w:sz w:val="32"/>
              </w:rPr>
              <w:t>책을 만들고 나누고 읽는</w:t>
            </w:r>
          </w:p>
          <w:p>
            <w:pPr>
              <w:pStyle w:val="0"/>
              <w:widowControl w:val="off"/>
              <w:wordWrap w:val="1"/>
              <w:spacing w:line="240" w:lineRule="auto"/>
              <w:jc w:val="center"/>
            </w:pPr>
            <w:r>
              <w:rPr>
                <w:rFonts w:ascii="나눔손글씨 붓" w:eastAsia="나눔손글씨 붓"/>
                <w:b/>
                <w:color w:val="0a79b4"/>
                <w:spacing w:val="-29"/>
                <w:sz w:val="32"/>
              </w:rPr>
              <w:t>모든 사람을 위해</w:t>
            </w:r>
            <w:r>
              <w:rPr>
                <w:rFonts w:ascii="나눔손글씨 붓"/>
                <w:b/>
                <w:color w:val="0a79b4"/>
                <w:spacing w:val="-31"/>
                <w:sz w:val="34"/>
              </w:rPr>
              <w:t xml:space="preserve"> </w:t>
            </w:r>
          </w:p>
        </w:tc>
      </w:tr>
      <w:tr>
        <w:trPr>
          <w:trHeight w:val="523"/>
        </w:trPr>
        <w:tc>
          <w:tcPr>
            <w:tcW w:w="1228" w:type="dxa"/>
            <w:tcBorders>
              <w:top w:val="single" w:color="000000" w:sz="6"/>
              <w:left w:val="single" w:color="7f7f7f" w:sz="16"/>
              <w:bottom w:val="single" w:color="000000" w:sz="6"/>
              <w:right w:val="single" w:color="000000" w:sz="6"/>
            </w:tcBorders>
            <w:tcMar>
              <w:top w:w="113" w:type="dxa"/>
              <w:left w:w="28" w:type="dxa"/>
              <w:bottom w:w="113" w:type="dxa"/>
              <w:right w:w="28" w:type="dxa"/>
            </w:tcMar>
            <w:vAlign w:val="center"/>
          </w:tcPr>
          <w:p>
            <w:pPr>
              <w:pStyle w:val="0"/>
              <w:widowControl w:val="off"/>
              <w:wordWrap w:val="1"/>
              <w:spacing w:line="480" w:lineRule="auto"/>
              <w:jc w:val="center"/>
            </w:pPr>
            <w:r>
              <w:rPr>
                <w:rFonts w:eastAsia="돋움"/>
                <w:b/>
                <w:sz w:val="24"/>
              </w:rPr>
              <w:t>보도일자</w:t>
            </w:r>
          </w:p>
        </w:tc>
        <w:tc>
          <w:tcPr>
            <w:tcW w:w="8920" w:type="dxa"/>
            <w:gridSpan w:val="5"/>
            <w:tcBorders>
              <w:top w:val="single" w:color="000000" w:sz="6"/>
              <w:left w:val="single" w:color="000000" w:sz="6"/>
              <w:bottom w:val="single" w:color="000000" w:sz="6"/>
              <w:right w:val="single" w:color="7f7f7f" w:sz="16"/>
            </w:tcBorders>
            <w:tcMar>
              <w:top w:w="113" w:type="dxa"/>
              <w:left w:w="28" w:type="dxa"/>
              <w:bottom w:w="113" w:type="dxa"/>
              <w:right w:w="28" w:type="dxa"/>
            </w:tcMar>
            <w:vAlign w:val="center"/>
          </w:tcPr>
          <w:p>
            <w:pPr>
              <w:pStyle w:val="0"/>
              <w:widowControl w:val="off"/>
              <w:wordWrap w:val="1"/>
              <w:jc w:val="center"/>
            </w:pPr>
            <w:r>
              <w:rPr>
                <w:rFonts w:ascii="돋움" w:eastAsia="돋움"/>
                <w:sz w:val="24"/>
              </w:rPr>
              <w:t>2026. 10. 29(목) 부터 보도해주시기 바랍니다.</w:t>
            </w:r>
          </w:p>
        </w:tc>
      </w:tr>
      <w:tr>
        <w:trPr>
          <w:trHeight w:val="466"/>
        </w:trPr>
        <w:tc>
          <w:tcPr>
            <w:tcW w:w="1228" w:type="dxa"/>
            <w:tcBorders>
              <w:top w:val="single" w:color="000000" w:sz="6"/>
              <w:left w:val="single" w:color="7f7f7f" w:sz="16"/>
              <w:bottom w:val="single" w:color="000000" w:sz="6"/>
              <w:right w:val="single" w:color="000000" w:sz="6"/>
            </w:tcBorders>
            <w:tcMar>
              <w:top w:w="113" w:type="dxa"/>
              <w:left w:w="28" w:type="dxa"/>
              <w:bottom w:w="113" w:type="dxa"/>
              <w:right w:w="28" w:type="dxa"/>
            </w:tcMar>
            <w:vAlign w:val="center"/>
          </w:tcPr>
          <w:p>
            <w:pPr>
              <w:pStyle w:val="0"/>
              <w:widowControl w:val="off"/>
              <w:wordWrap w:val="1"/>
              <w:jc w:val="center"/>
            </w:pPr>
            <w:r>
              <w:rPr>
                <w:rFonts w:eastAsia="돋움"/>
                <w:b/>
                <w:sz w:val="24"/>
              </w:rPr>
              <w:t>배포일자</w:t>
            </w:r>
          </w:p>
        </w:tc>
        <w:tc>
          <w:tcPr>
            <w:tcW w:w="3999" w:type="dxa"/>
            <w:gridSpan w:val="2"/>
            <w:tcBorders>
              <w:top w:val="single" w:color="000000" w:sz="6"/>
              <w:left w:val="single" w:color="000000" w:sz="6"/>
              <w:bottom w:val="single" w:color="000000" w:sz="6"/>
              <w:right w:val="single" w:color="000000" w:sz="3"/>
            </w:tcBorders>
            <w:tcMar>
              <w:top w:w="113" w:type="dxa"/>
              <w:left w:w="28" w:type="dxa"/>
              <w:bottom w:w="113" w:type="dxa"/>
              <w:right w:w="28" w:type="dxa"/>
            </w:tcMar>
            <w:vAlign w:val="center"/>
          </w:tcPr>
          <w:p>
            <w:pPr>
              <w:pStyle w:val="0"/>
              <w:widowControl w:val="off"/>
              <w:wordWrap w:val="1"/>
              <w:jc w:val="center"/>
            </w:pPr>
            <w:r>
              <w:rPr>
                <w:rFonts w:ascii="돋움" w:eastAsia="돋움"/>
                <w:sz w:val="24"/>
              </w:rPr>
              <w:t>2026. 10. 29(목)</w:t>
            </w:r>
          </w:p>
        </w:tc>
        <w:tc>
          <w:tcPr>
            <w:tcW w:w="679" w:type="dxa"/>
            <w:tcBorders>
              <w:top w:val="single" w:color="000000" w:sz="6"/>
              <w:left w:val="single" w:color="000000" w:sz="3"/>
              <w:bottom w:val="single" w:color="000000" w:sz="6"/>
              <w:right w:val="single" w:color="000000" w:sz="6"/>
            </w:tcBorders>
            <w:tcMar>
              <w:top w:w="113" w:type="dxa"/>
              <w:left w:w="28" w:type="dxa"/>
              <w:bottom w:w="113" w:type="dxa"/>
              <w:right w:w="28" w:type="dxa"/>
            </w:tcMar>
            <w:vAlign w:val="center"/>
          </w:tcPr>
          <w:p>
            <w:pPr>
              <w:pStyle w:val="0"/>
              <w:widowControl w:val="off"/>
              <w:wordWrap w:val="1"/>
              <w:spacing w:line="312" w:lineRule="auto"/>
              <w:jc w:val="center"/>
            </w:pPr>
            <w:r>
              <w:rPr>
                <w:rFonts w:eastAsia="돋움"/>
                <w:b/>
                <w:sz w:val="24"/>
              </w:rPr>
              <w:t>배포</w:t>
            </w:r>
          </w:p>
        </w:tc>
        <w:tc>
          <w:tcPr>
            <w:tcW w:w="4242" w:type="dxa"/>
            <w:gridSpan w:val="2"/>
            <w:tcBorders>
              <w:top w:val="single" w:color="000000" w:sz="6"/>
              <w:left w:val="single" w:color="000000" w:sz="6"/>
              <w:bottom w:val="single" w:color="000000" w:sz="6"/>
              <w:right w:val="single" w:color="7f7f7f" w:sz="16"/>
            </w:tcBorders>
            <w:tcMar>
              <w:top w:w="113" w:type="dxa"/>
              <w:left w:w="28" w:type="dxa"/>
              <w:bottom w:w="113" w:type="dxa"/>
              <w:right w:w="28" w:type="dxa"/>
            </w:tcMar>
            <w:vAlign w:val="center"/>
          </w:tcPr>
          <w:p>
            <w:pPr>
              <w:pStyle w:val="0"/>
              <w:widowControl w:val="off"/>
              <w:wordWrap w:val="1"/>
              <w:spacing w:line="312" w:lineRule="auto"/>
              <w:ind w:left="97" w:hanging="97"/>
              <w:jc w:val="center"/>
            </w:pPr>
            <w:r>
              <w:rPr>
                <w:rFonts w:ascii="돋움" w:eastAsia="돋움"/>
                <w:spacing w:val="-4"/>
                <w:sz w:val="24"/>
              </w:rPr>
              <w:t>기틀세움팀 김병철 주임 063-219-2714/ tori@kpipa.or.kr</w:t>
            </w:r>
          </w:p>
        </w:tc>
      </w:tr>
      <w:tr>
        <w:trPr>
          <w:trHeight w:val="850"/>
        </w:trPr>
        <w:tc>
          <w:tcPr>
            <w:tcW w:w="1228" w:type="dxa"/>
            <w:tcBorders>
              <w:top w:val="single" w:color="000000" w:sz="6"/>
              <w:left w:val="single" w:color="7f7f7f" w:sz="16"/>
              <w:bottom w:val="single" w:color="7f7f7f" w:sz="16"/>
              <w:right w:val="single" w:color="000000" w:sz="6"/>
            </w:tcBorders>
            <w:tcMar>
              <w:top w:w="113" w:type="dxa"/>
              <w:left w:w="28" w:type="dxa"/>
              <w:bottom w:w="113" w:type="dxa"/>
              <w:right w:w="28" w:type="dxa"/>
            </w:tcMar>
            <w:vAlign w:val="center"/>
          </w:tcPr>
          <w:p>
            <w:pPr>
              <w:pStyle w:val="0"/>
              <w:widowControl w:val="off"/>
              <w:wordWrap w:val="1"/>
              <w:jc w:val="center"/>
            </w:pPr>
            <w:r>
              <w:rPr>
                <w:rFonts w:eastAsia="돋움"/>
                <w:b/>
                <w:sz w:val="24"/>
              </w:rPr>
              <w:t>첨부파일</w:t>
            </w:r>
          </w:p>
        </w:tc>
        <w:tc>
          <w:tcPr>
            <w:tcW w:w="3999" w:type="dxa"/>
            <w:gridSpan w:val="2"/>
            <w:tcBorders>
              <w:top w:val="single" w:color="000000" w:sz="6"/>
              <w:left w:val="single" w:color="000000" w:sz="6"/>
              <w:bottom w:val="single" w:color="7f7f7f" w:sz="16"/>
              <w:right w:val="single" w:color="000000" w:sz="3"/>
            </w:tcBorders>
            <w:tcMar>
              <w:top w:w="113" w:type="dxa"/>
              <w:left w:w="28" w:type="dxa"/>
              <w:bottom w:w="113" w:type="dxa"/>
              <w:right w:w="28" w:type="dxa"/>
            </w:tcMar>
            <w:vAlign w:val="center"/>
          </w:tcPr>
          <w:p>
            <w:pPr>
              <w:pStyle w:val="14"/>
              <w:widowControl w:val="off"/>
              <w:tabs>
                <w:tab w:val="left" w:leader="none" w:pos="0"/>
                <w:tab w:val="left" w:leader="none" w:pos="600"/>
                <w:tab w:val="left" w:leader="none" w:pos="1200"/>
                <w:tab w:val="left" w:leader="none" w:pos="1800"/>
                <w:tab w:val="left" w:leader="none" w:pos="2400"/>
                <w:tab w:val="left" w:leader="none" w:pos="3000"/>
                <w:tab w:val="left" w:leader="none" w:pos="3600"/>
                <w:tab w:val="left" w:leader="none" w:pos="4200"/>
                <w:tab w:val="left" w:leader="none" w:pos="4800"/>
                <w:tab w:val="left" w:leader="none" w:pos="5400"/>
                <w:tab w:val="left" w:leader="none" w:pos="6000"/>
                <w:tab w:val="left" w:leader="none" w:pos="6600"/>
                <w:tab w:val="left" w:leader="none" w:pos="7200"/>
                <w:tab w:val="left" w:leader="none" w:pos="7800"/>
                <w:tab w:val="left" w:leader="none" w:pos="8400"/>
                <w:tab w:val="left" w:leader="none" w:pos="9000"/>
                <w:tab w:val="left" w:leader="none" w:pos="9600"/>
                <w:tab w:val="left" w:leader="none" w:pos="10200"/>
                <w:tab w:val="left" w:leader="none" w:pos="10800"/>
                <w:tab w:val="left" w:leader="none" w:pos="11400"/>
                <w:tab w:val="left" w:leader="none" w:pos="12000"/>
                <w:tab w:val="left" w:leader="none" w:pos="12600"/>
                <w:tab w:val="left" w:leader="none" w:pos="13200"/>
                <w:tab w:val="left" w:leader="none" w:pos="13800"/>
                <w:tab w:val="left" w:leader="none" w:pos="14400"/>
                <w:tab w:val="left" w:leader="none" w:pos="15000"/>
                <w:tab w:val="left" w:leader="none" w:pos="15600"/>
                <w:tab w:val="left" w:leader="none" w:pos="16200"/>
                <w:tab w:val="left" w:leader="none" w:pos="16800"/>
                <w:tab w:val="left" w:leader="none" w:pos="17400"/>
                <w:tab w:val="left" w:leader="none" w:pos="18000"/>
                <w:tab w:val="left" w:leader="none" w:pos="18600"/>
                <w:tab w:val="left" w:leader="none" w:pos="19200"/>
                <w:tab w:val="left" w:leader="none" w:pos="19800"/>
                <w:tab w:val="left" w:leader="none" w:pos="20400"/>
                <w:tab w:val="left" w:leader="none" w:pos="21000"/>
                <w:tab w:val="left" w:leader="none" w:pos="21600"/>
                <w:tab w:val="left" w:leader="none" w:pos="22200"/>
                <w:tab w:val="left" w:leader="none" w:pos="22800"/>
                <w:tab w:val="left" w:leader="none" w:pos="23400"/>
              </w:tabs>
              <w:ind w:left="288" w:hanging="288"/>
              <w:numPr>
                <w:numId w:val="3"/>
                <w:ilvl w:val="0"/>
              </w:numPr>
            </w:pPr>
            <w:r>
              <w:rPr>
                <w:rFonts w:ascii="돋움" w:eastAsia="돋움"/>
                <w:spacing w:val="-4"/>
                <w:sz w:val="24"/>
              </w:rPr>
              <w:t>2026년 가을 정기 학술대회 &amp; 웹소설 번역인력 양성 교육과정 성과공유회 포스터</w:t>
            </w:r>
          </w:p>
        </w:tc>
        <w:tc>
          <w:tcPr>
            <w:tcW w:w="679" w:type="dxa"/>
            <w:tcBorders>
              <w:top w:val="single" w:color="000000" w:sz="6"/>
              <w:left w:val="single" w:color="000000" w:sz="3"/>
              <w:bottom w:val="single" w:color="7f7f7f" w:sz="16"/>
              <w:right w:val="single" w:color="000000" w:sz="6"/>
            </w:tcBorders>
            <w:tcMar>
              <w:top w:w="113" w:type="dxa"/>
              <w:left w:w="28" w:type="dxa"/>
              <w:bottom w:w="113" w:type="dxa"/>
              <w:right w:w="28" w:type="dxa"/>
            </w:tcMar>
            <w:vAlign w:val="center"/>
          </w:tcPr>
          <w:p>
            <w:pPr>
              <w:pStyle w:val="0"/>
              <w:widowControl w:val="off"/>
              <w:wordWrap w:val="1"/>
              <w:spacing w:line="312" w:lineRule="auto"/>
              <w:jc w:val="center"/>
            </w:pPr>
            <w:r>
              <w:rPr>
                <w:rFonts w:ascii="돋움" w:eastAsia="돋움"/>
                <w:b/>
                <w:sz w:val="24"/>
              </w:rPr>
              <w:t xml:space="preserve">담당 </w:t>
            </w:r>
          </w:p>
        </w:tc>
        <w:tc>
          <w:tcPr>
            <w:tcW w:w="4242" w:type="dxa"/>
            <w:gridSpan w:val="2"/>
            <w:tcBorders>
              <w:top w:val="single" w:color="000000" w:sz="6"/>
              <w:left w:val="single" w:color="000000" w:sz="6"/>
              <w:bottom w:val="single" w:color="7f7f7f" w:sz="16"/>
              <w:right w:val="single" w:color="7f7f7f" w:sz="16"/>
            </w:tcBorders>
            <w:tcMar>
              <w:top w:w="113" w:type="dxa"/>
              <w:left w:w="28" w:type="dxa"/>
              <w:bottom w:w="113" w:type="dxa"/>
              <w:right w:w="28" w:type="dxa"/>
            </w:tcMar>
            <w:vAlign w:val="center"/>
          </w:tcPr>
          <w:p>
            <w:pPr>
              <w:pStyle w:val="0"/>
              <w:widowControl w:val="off"/>
              <w:wordWrap w:val="1"/>
              <w:spacing w:line="312" w:lineRule="auto"/>
              <w:ind w:left="97" w:hanging="97"/>
              <w:jc w:val="center"/>
            </w:pPr>
            <w:r>
              <w:rPr>
                <w:rFonts w:ascii="돋움" w:eastAsia="돋움"/>
                <w:spacing w:val="-4"/>
                <w:sz w:val="24"/>
              </w:rPr>
              <w:t>디지털콘텐츠팀 김태호 주임</w:t>
            </w:r>
          </w:p>
          <w:p>
            <w:pPr>
              <w:pStyle w:val="0"/>
              <w:widowControl w:val="off"/>
              <w:wordWrap w:val="1"/>
              <w:ind w:firstLine="200"/>
              <w:jc w:val="center"/>
            </w:pPr>
            <w:r>
              <w:rPr>
                <w:rFonts w:ascii="돋움"/>
                <w:spacing w:val="-4"/>
                <w:sz w:val="24"/>
              </w:rPr>
              <w:t xml:space="preserve">063-219-2756/ </w:t>
            </w:r>
            <w:r>
              <w:rPr>
                <w:rFonts w:ascii="돋움"/>
                <w:spacing w:val="-18"/>
                <w:sz w:val="24"/>
              </w:rPr>
              <w:t>teemoowl</w:t>
            </w:r>
            <w:r>
              <w:rPr>
                <w:rFonts w:ascii="굴림"/>
                <w:spacing w:val="-10"/>
                <w:sz w:val="22"/>
              </w:rPr>
              <w:t>@kpipa.or.kr</w:t>
            </w:r>
          </w:p>
        </w:tc>
      </w:tr>
    </w:tbl>
    <w:p>
      <w:pPr>
        <w:pStyle w:val="0"/>
        <w:widowControl w:val="off"/>
        <w:snapToGrid/>
      </w:pPr>
    </w:p>
    <w:p>
      <w:pPr>
        <w:pStyle w:val="0"/>
        <w:widowControl w:val="off"/>
        <w:snapToGrid/>
        <w:rPr/>
      </w:pPr>
    </w:p>
    <w:tbl>
      <w:tblPr>
        <w:tblOverlap w:val="never"/>
        <w:tblW w:w="10089" w:type="dxa"/>
        <w:tblBorders>
          <w:top w:val="single" w:color="000000" w:sz="3"/>
          <w:left w:val="single" w:color="000000" w:sz="3"/>
          <w:bottom w:val="single" w:color="000000" w:sz="3"/>
          <w:right w:val="single" w:color="000000" w:sz="3"/>
        </w:tblBorders>
        <w:tblLayout w:type="fixed"/>
        <w:tblCellMar>
          <w:top w:w="170" w:type="dxa"/>
          <w:left w:w="170" w:type="dxa"/>
          <w:bottom w:w="170" w:type="dxa"/>
          <w:right w:w="170" w:type="dxa"/>
        </w:tblCellMar>
      </w:tblPr>
      <w:tblGrid>
        <w:gridCol w:w="10089"/>
      </w:tblGrid>
      <w:tr>
        <w:trPr>
          <w:trHeight w:val="909"/>
        </w:trPr>
        <w:tc>
          <w:tcPr>
            <w:tcW w:w="10089" w:type="dxa"/>
            <w:tcBorders>
              <w:top w:val="single" w:color="000000" w:sz="3"/>
              <w:left w:val="single" w:color="000000" w:sz="3"/>
              <w:bottom w:val="none" w:color="000000" w:sz="3"/>
              <w:right w:val="single" w:color="000000" w:sz="3"/>
            </w:tcBorders>
            <w:vAlign w:val="center"/>
          </w:tcPr>
          <w:p>
            <w:pPr>
              <w:pStyle w:val="0"/>
              <w:widowControl w:val="off"/>
              <w:wordWrap w:val="1"/>
              <w:spacing w:line="432" w:lineRule="auto"/>
              <w:jc w:val="center"/>
            </w:pPr>
            <w:r>
              <w:rPr>
                <w:rFonts w:ascii="HY헤드라인M" w:eastAsia="HY헤드라인M"/>
                <w:spacing w:val="-9"/>
                <w:sz w:val="36"/>
              </w:rPr>
              <w:t>출판진흥원,‘2026년 웹소설 번역인력 양성 교육과정</w:t>
            </w:r>
          </w:p>
          <w:p>
            <w:pPr>
              <w:pStyle w:val="0"/>
              <w:widowControl w:val="off"/>
              <w:wordWrap w:val="1"/>
              <w:spacing w:line="432" w:lineRule="auto"/>
              <w:jc w:val="center"/>
            </w:pPr>
            <w:r>
              <w:rPr>
                <w:rFonts w:ascii="HY헤드라인M" w:eastAsia="HY헤드라인M"/>
                <w:spacing w:val="-9"/>
                <w:sz w:val="36"/>
              </w:rPr>
              <w:t>성과공유회’ 개최</w:t>
            </w:r>
          </w:p>
        </w:tc>
      </w:tr>
      <w:tr>
        <w:trPr>
          <w:trHeight w:val="600"/>
        </w:trPr>
        <w:tc>
          <w:tcPr>
            <w:tcW w:w="10089" w:type="dxa"/>
            <w:tcBorders>
              <w:top w:val="none" w:color="000000" w:sz="3"/>
              <w:left w:val="single" w:color="000000" w:sz="3"/>
              <w:bottom w:val="single" w:color="000000" w:sz="3"/>
              <w:right w:val="single" w:color="000000" w:sz="3"/>
            </w:tcBorders>
            <w:vAlign w:val="center"/>
          </w:tcPr>
          <w:p>
            <w:pPr>
              <w:pStyle w:val="0"/>
              <w:widowControl w:val="off"/>
            </w:pPr>
            <w:r>
              <w:rPr>
                <w:rFonts w:ascii="돋움"/>
                <w:sz w:val="28"/>
              </w:rPr>
              <w:t xml:space="preserve"> </w:t>
            </w:r>
            <w:r>
              <w:rPr>
                <w:rFonts w:ascii="돋움"/>
                <w:b/>
                <w:sz w:val="28"/>
              </w:rPr>
              <w:t xml:space="preserve">- </w:t>
            </w:r>
            <w:r>
              <w:rPr>
                <w:rFonts w:ascii="돋움" w:eastAsia="돋움"/>
                <w:b/>
                <w:spacing w:val="-8"/>
                <w:sz w:val="28"/>
              </w:rPr>
              <w:t>10월 31일(토) 이화여대서 통역번역대학원 가을 정기 학술대회와 공동 개최</w:t>
            </w:r>
          </w:p>
          <w:p>
            <w:pPr>
              <w:pStyle w:val="0"/>
              <w:widowControl w:val="off"/>
            </w:pPr>
            <w:r>
              <w:rPr>
                <w:rFonts w:ascii="돋움" w:eastAsia="돋움"/>
                <w:b/>
                <w:sz w:val="28"/>
              </w:rPr>
              <w:t xml:space="preserve"> - 실제 작품 번역 실습 등 산업 연계형 교육으로 수료생 49명 배출</w:t>
            </w:r>
          </w:p>
        </w:tc>
      </w:tr>
    </w:tbl>
    <w:p>
      <w:pPr>
        <w:pStyle w:val="0"/>
        <w:widowControl w:val="off"/>
        <w:snapToGrid/>
      </w:pPr>
    </w:p>
    <w:p>
      <w:pPr>
        <w:pStyle w:val="0"/>
        <w:widowControl w:val="off"/>
        <w:ind w:left="503" w:hanging="503"/>
        <w:rPr>
          <w:rFonts w:ascii="HCI Poppy" w:eastAsia="휴먼명조"/>
          <w:color w:val="000000"/>
          <w:sz w:val="32"/>
        </w:rPr>
      </w:pPr>
    </w:p>
    <w:p>
      <w:pPr>
        <w:pStyle w:val="0"/>
        <w:widowControl w:val="off"/>
        <w:ind w:left="460" w:hanging="460"/>
      </w:pPr>
      <w:r>
        <w:rPr>
          <w:rFonts w:ascii="휴먼명조"/>
          <w:sz w:val="28"/>
        </w:rPr>
        <w:t>□</w:t>
      </w:r>
      <w:r>
        <w:rPr>
          <w:rFonts w:ascii="휴먼명조" w:eastAsia="휴먼명조"/>
          <w:sz w:val="28"/>
        </w:rPr>
        <w:t xml:space="preserve"> 한국출판문화산업진흥원(원장 김승수, 이하 출판진흥원)은 오는 10월 31일(토), 이화여자대학교 국제교육관 LG컨벤션홀에서 ‘2026년 웹소설 번역인력 양성 교육과정 성과공유회’를 개최한다고 밝혔다.</w:t>
      </w:r>
    </w:p>
    <w:p>
      <w:pPr>
        <w:pStyle w:val="0"/>
        <w:widowControl w:val="off"/>
        <w:snapToGrid/>
        <w:rPr>
          <w:rFonts w:ascii="휴먼명조" w:eastAsia="휴먼명조"/>
          <w:color w:val="000000"/>
          <w:sz w:val="28"/>
        </w:rPr>
      </w:pPr>
    </w:p>
    <w:p>
      <w:pPr>
        <w:pStyle w:val="0"/>
        <w:widowControl w:val="off"/>
        <w:ind w:left="450" w:hanging="450"/>
      </w:pPr>
      <w:r>
        <w:rPr>
          <w:rFonts w:ascii="휴먼명조"/>
          <w:sz w:val="28"/>
        </w:rPr>
        <w:t>□</w:t>
      </w:r>
      <w:r>
        <w:rPr>
          <w:rFonts w:ascii="휴먼명조" w:eastAsia="휴먼명조"/>
          <w:sz w:val="28"/>
        </w:rPr>
        <w:t xml:space="preserve"> ‘웹소설 번역인력 양성 교육과정’은 웹소설의 특성과 산업 현장에 대한 이해를 바탕으로 전문 번역 역량을 갖춘 인력을 양성하기 위해 마련된 교육과정이다. 출판진흥원은 이화여자대학교 통역번역대학원과 함께 웹소설 번역에 특화된 교육과정을 운영해 왔다.</w:t>
      </w:r>
    </w:p>
    <w:p>
      <w:pPr>
        <w:pStyle w:val="0"/>
        <w:widowControl w:val="off"/>
        <w:ind w:left="666" w:hanging="666"/>
        <w:rPr>
          <w:rFonts w:ascii="휴먼명조" w:eastAsia="휴먼명조"/>
          <w:color w:val="000000"/>
          <w:sz w:val="24"/>
        </w:rPr>
      </w:pPr>
    </w:p>
    <w:p>
      <w:pPr>
        <w:pStyle w:val="0"/>
        <w:widowControl w:val="off"/>
        <w:spacing w:line="360" w:lineRule="auto"/>
        <w:ind w:left="480" w:hanging="480"/>
      </w:pPr>
      <w:r>
        <w:rPr>
          <w:rFonts w:ascii="휴먼명조"/>
          <w:sz w:val="28"/>
        </w:rPr>
        <w:t>□</w:t>
      </w:r>
      <w:r>
        <w:rPr>
          <w:rFonts w:ascii="휴먼명조" w:eastAsia="휴먼명조"/>
          <w:sz w:val="28"/>
        </w:rPr>
        <w:t xml:space="preserve"> 교육과정에서는 실제 웹소설 작품을 활용한 번역 실습과 산업 현장과 연계한 실무 중심의 교육을 진행했다. 이를 통해 총 49명의 수료생을 배출했다.</w:t>
      </w:r>
    </w:p>
    <w:p>
      <w:pPr>
        <w:pStyle w:val="0"/>
        <w:widowControl w:val="off"/>
        <w:ind w:left="666" w:hanging="666"/>
        <w:rPr>
          <w:rFonts w:ascii="휴먼명조" w:eastAsia="휴먼명조"/>
          <w:color w:val="000000"/>
          <w:sz w:val="24"/>
        </w:rPr>
      </w:pPr>
    </w:p>
    <w:p>
      <w:pPr>
        <w:pStyle w:val="0"/>
        <w:widowControl w:val="off"/>
        <w:spacing w:line="360" w:lineRule="auto"/>
        <w:ind w:left="480" w:hanging="480"/>
      </w:pPr>
      <w:r>
        <w:rPr>
          <w:rFonts w:ascii="휴먼명조"/>
          <w:sz w:val="28"/>
        </w:rPr>
        <w:t>□</w:t>
      </w:r>
      <w:r>
        <w:rPr>
          <w:rFonts w:ascii="휴먼명조" w:eastAsia="휴먼명조"/>
          <w:sz w:val="28"/>
        </w:rPr>
        <w:t xml:space="preserve"> 이번 성과공유회는‘이화여자대학교 통역번역대학원 가을 정기 학술대회’와 공동으로 열린다. 교육과정 강사진과 수료생을 비롯해 번역가, 통역번역학 연구자, 콘텐츠제공사업자(CP사), 출판·콘텐츠 산업 관계자 등이 참석해 웹콘텐츠 번역과 현지화, 전문인력 양성 등에 관한 다양한 경험과 의견을 나눌 예정이다. </w:t>
      </w:r>
    </w:p>
    <w:p>
      <w:pPr>
        <w:pStyle w:val="0"/>
        <w:widowControl w:val="off"/>
        <w:spacing w:line="360" w:lineRule="auto"/>
        <w:ind w:left="440" w:hanging="440"/>
        <w:rPr>
          <w:rFonts w:ascii="휴먼명조" w:eastAsia="휴먼명조"/>
          <w:color w:val="000000"/>
          <w:sz w:val="28"/>
        </w:rPr>
      </w:pPr>
    </w:p>
    <w:p>
      <w:pPr>
        <w:pStyle w:val="0"/>
        <w:widowControl w:val="off"/>
        <w:spacing w:line="360" w:lineRule="auto"/>
        <w:ind w:left="440" w:hanging="440"/>
      </w:pPr>
      <w:r>
        <w:rPr>
          <w:rFonts w:ascii="휴먼명조"/>
          <w:sz w:val="28"/>
        </w:rPr>
        <w:t>□</w:t>
      </w:r>
      <w:r>
        <w:rPr>
          <w:rFonts w:ascii="휴먼명조" w:eastAsia="휴먼명조"/>
          <w:sz w:val="28"/>
        </w:rPr>
        <w:t xml:space="preserve"> 행사는 1부 학술대회</w:t>
      </w:r>
      <w:r>
        <w:rPr>
          <w:rFonts w:ascii="휴먼명조"/>
          <w:color w:val="0000ff"/>
          <w:sz w:val="28"/>
        </w:rPr>
        <w:t>,</w:t>
      </w:r>
      <w:r>
        <w:rPr>
          <w:rFonts w:ascii="휴먼명조" w:eastAsia="휴먼명조"/>
          <w:sz w:val="28"/>
        </w:rPr>
        <w:t xml:space="preserve"> 2부 성과공유회와 수료식 순으로 진행된다. 1부에서는 통번역 관련 학술발표가 진행되며, 2부에서는 웹소설 분야 전문가 특별강연과 함께 교육과정의 설계 및 산학연계, 실제 작품을 활용한 웹소설 번역교육, 교육과정 운영 사례 등 이번 교육과정의 주요 성과와 경험을 공유한다. 이어 수료증 수여와 수료생 소감 발표가 진행될 예정이다.</w:t>
      </w:r>
    </w:p>
    <w:p>
      <w:pPr>
        <w:pStyle w:val="0"/>
        <w:widowControl w:val="off"/>
        <w:spacing w:line="360" w:lineRule="auto"/>
        <w:ind w:left="480" w:hanging="480"/>
        <w:rPr>
          <w:rFonts w:ascii="휴먼명조" w:eastAsia="휴먼명조"/>
          <w:color w:val="000000"/>
          <w:sz w:val="28"/>
        </w:rPr>
      </w:pPr>
    </w:p>
    <w:p>
      <w:pPr>
        <w:pStyle w:val="0"/>
        <w:widowControl w:val="off"/>
        <w:spacing w:line="360" w:lineRule="auto"/>
        <w:ind w:left="440" w:hanging="440"/>
      </w:pPr>
      <w:r>
        <w:rPr>
          <w:rFonts w:ascii="휴먼명조"/>
          <w:sz w:val="28"/>
        </w:rPr>
        <w:t>□</w:t>
      </w:r>
      <w:r>
        <w:rPr>
          <w:rFonts w:ascii="휴먼명조" w:eastAsia="휴먼명조"/>
          <w:sz w:val="28"/>
        </w:rPr>
        <w:t xml:space="preserve"> 출판진흥원 관계자는 “이번 성과공유회가 교육과정의 성과를 함께 나누고, 교육과 산업 현장이 서로의 경험과 의견을 공유하는 뜻깊은 자리가 되기를 기대한다”라며,“이번 교육과정을 통해 축적된 경험과 성과가 산업현장에 폭넓게 이어지고, 우리 출판콘텐츠가 해외 독자들과 만나는 기회가 더욱 확대되기를 바란다”라고 밝혔다.</w:t>
      </w:r>
    </w:p>
    <w:p>
      <w:pPr>
        <w:pStyle w:val="0"/>
        <w:widowControl w:val="off"/>
        <w:ind w:left="666" w:hanging="666"/>
        <w:rPr>
          <w:rFonts w:ascii="휴먼명조" w:eastAsia="휴먼명조"/>
          <w:color w:val="000000"/>
          <w:sz w:val="24"/>
        </w:rPr>
      </w:pPr>
    </w:p>
    <w:p>
      <w:pPr>
        <w:pStyle w:val="0"/>
        <w:widowControl w:val="off"/>
        <w:spacing w:line="360" w:lineRule="auto"/>
        <w:ind w:left="422" w:hanging="422"/>
      </w:pPr>
      <w:r>
        <w:rPr>
          <w:rFonts w:ascii="휴먼명조" w:eastAsia="휴먼명조"/>
          <w:sz w:val="28"/>
        </w:rPr>
        <w:t>【첨부자료】</w:t>
      </w:r>
    </w:p>
    <w:p>
      <w:pPr>
        <w:pStyle w:val="0"/>
        <w:widowControl w:val="off"/>
        <w:spacing w:line="360" w:lineRule="auto"/>
        <w:ind w:left="422" w:hanging="422"/>
      </w:pPr>
      <w:r>
        <w:rPr>
          <w:rFonts w:ascii="휴먼명조" w:eastAsia="휴먼명조"/>
          <w:sz w:val="28"/>
        </w:rPr>
        <w:t xml:space="preserve">  - 관련 포스터 1부.  끝.</w:t>
      </w:r>
    </w:p>
    <w:p>
      <w:pPr>
        <w:pStyle w:val="0"/>
        <w:widowControl w:val="off"/>
        <w:spacing w:line="360" w:lineRule="auto"/>
        <w:ind w:left="422" w:hanging="422"/>
      </w:pPr>
      <w:r>
        <w:rPr>
          <w:rFonts w:ascii="휴먼명조"/>
          <w:sz w:val="28"/>
        </w:rPr>
        <w:t xml:space="preserve"> </w:t>
      </w:r>
    </w:p>
    <w:tbl>
      <w:tblPr>
        <w:tblOverlap w:val="never"/>
        <w:tblW w:w="10542" w:type="dxa"/>
        <w:tblBorders>
          <w:top w:val="single" w:color="000000" w:sz="3"/>
          <w:left w:val="single" w:color="000000" w:sz="3"/>
          <w:bottom w:val="single" w:color="000000" w:sz="3"/>
          <w:right w:val="single" w:color="000000" w:sz="3"/>
        </w:tblBorders>
        <w:tblLayout w:type="fixed"/>
        <w:tblCellMar>
          <w:top w:w="28" w:type="dxa"/>
          <w:left w:w="28" w:type="dxa"/>
          <w:bottom w:w="28" w:type="dxa"/>
          <w:right w:w="28" w:type="dxa"/>
        </w:tblCellMar>
      </w:tblPr>
      <w:tblGrid>
        <w:gridCol w:w="2780"/>
        <w:gridCol w:w="7761"/>
      </w:tblGrid>
      <w:tr>
        <w:trPr>
          <w:trHeight w:val="1225"/>
        </w:trPr>
        <w:tc>
          <w:tcPr>
            <w:tcW w:w="2780" w:type="dxa"/>
            <w:tcBorders>
              <w:top w:val="double" w:color="000000" w:sz="4"/>
              <w:left w:val="double" w:color="000000" w:sz="4"/>
              <w:bottom w:val="double" w:color="000000" w:sz="4"/>
              <w:right w:val="none" w:color="000000" w:sz="11"/>
            </w:tcBorders>
            <w:vAlign w:val="center"/>
          </w:tcPr>
          <w:p>
            <w:pPr>
              <w:pStyle w:val="0"/>
              <w:widowControl w:val="off"/>
              <w:wordWrap w:val="1"/>
              <w:spacing w:line="336" w:lineRule="auto"/>
              <w:jc w:val="center"/>
            </w:pPr>
            <w:r>
              <w:drawing>
                <wp:inline distT="0" distB="0" distL="0" distR="0">
                  <wp:extent cx="1594739" cy="601980"/>
                  <wp:effectExtent l="0" t="0" r="0" b="0"/>
                  <wp:docPr id="3" name="그림 %d 3"/>
                  <wp:cNvGraphicFramePr/>
                  <a:graphic>
                    <a:graphicData uri="http://schemas.openxmlformats.org/drawingml/2006/picture">
                      <pic:pic>
                        <pic:nvPicPr>
                          <pic:cNvPr id="0" name="C:\Users\user\AppData\Local\Temp\Hnc\BinData\EMB00004bcc0c02.jpg"/>
                          <pic:cNvPicPr/>
                        </pic:nvPicPr>
                        <pic:blipFill>
                          <a:blip r:embed="rId3"/>
                          <a:stretch>
                            <a:fillRect/>
                          </a:stretch>
                        </pic:blipFill>
                        <pic:spPr>
                          <a:xfrm>
                            <a:off x="0" y="0"/>
                            <a:ext cx="1594739" cy="601980"/>
                          </a:xfrm>
                          <a:prstGeom prst="rect">
                            <a:avLst/>
                          </a:prstGeom>
                          <a:effectLst/>
                        </pic:spPr>
                      </pic:pic>
                    </a:graphicData>
                  </a:graphic>
                </wp:inline>
              </w:drawing>
            </w:r>
          </w:p>
        </w:tc>
        <w:tc>
          <w:tcPr>
            <w:tcW w:w="7761" w:type="dxa"/>
            <w:tcBorders>
              <w:top w:val="double" w:color="000000" w:sz="4"/>
              <w:left w:val="none" w:color="000000" w:sz="11"/>
              <w:bottom w:val="double" w:color="000000" w:sz="4"/>
              <w:right w:val="double" w:color="000000" w:sz="4"/>
            </w:tcBorders>
            <w:vAlign w:val="center"/>
          </w:tcPr>
          <w:p>
            <w:pPr>
              <w:pStyle w:val="0"/>
              <w:widowControl w:val="off"/>
              <w:wordWrap w:val="1"/>
              <w:spacing w:line="312" w:lineRule="auto"/>
              <w:ind w:left="97" w:hanging="97"/>
              <w:jc w:val="center"/>
            </w:pPr>
            <w:r>
              <w:rPr>
                <w:rFonts w:ascii="굴림" w:eastAsia="굴림"/>
                <w:spacing w:val="-5"/>
                <w:sz w:val="22"/>
              </w:rPr>
              <w:t xml:space="preserve">이 보도자료와 관련해 보다 자세한 내용이나 취재를 원하시면 </w:t>
            </w:r>
          </w:p>
          <w:p>
            <w:pPr>
              <w:pStyle w:val="0"/>
              <w:widowControl w:val="off"/>
              <w:wordWrap w:val="1"/>
              <w:spacing w:line="312" w:lineRule="auto"/>
              <w:ind w:left="97" w:hanging="97"/>
              <w:jc w:val="center"/>
            </w:pPr>
            <w:r>
              <w:rPr>
                <w:rFonts w:eastAsia="굴림"/>
                <w:spacing w:val="-5"/>
                <w:sz w:val="22"/>
              </w:rPr>
              <w:t>한국출판문화산업진흥원</w:t>
            </w:r>
            <w:r>
              <w:rPr>
                <w:rFonts w:ascii="굴림" w:eastAsia="굴림"/>
                <w:spacing w:val="-2"/>
                <w:sz w:val="22"/>
              </w:rPr>
              <w:t xml:space="preserve"> 디지털콘텐츠팀 김태호 주임(</w:t>
            </w:r>
            <w:r>
              <w:rPr>
                <w:rFonts w:ascii="굴림"/>
                <w:spacing w:val="-2"/>
                <w:sz w:val="22"/>
              </w:rPr>
              <w:t>☎</w:t>
            </w:r>
            <w:r>
              <w:rPr>
                <w:rFonts w:ascii="굴림" w:eastAsia="굴림"/>
                <w:spacing w:val="-2"/>
                <w:sz w:val="22"/>
              </w:rPr>
              <w:t xml:space="preserve"> 063-219-2756)에게 </w:t>
            </w:r>
          </w:p>
          <w:p>
            <w:pPr>
              <w:pStyle w:val="0"/>
              <w:widowControl w:val="off"/>
              <w:wordWrap w:val="1"/>
              <w:spacing w:line="312" w:lineRule="auto"/>
              <w:ind w:left="97" w:hanging="97"/>
              <w:jc w:val="center"/>
            </w:pPr>
            <w:r>
              <w:rPr>
                <w:rFonts w:eastAsia="굴림"/>
                <w:spacing w:val="-2"/>
                <w:sz w:val="22"/>
              </w:rPr>
              <w:t>연락주</w:t>
            </w:r>
            <w:r>
              <w:rPr>
                <w:rFonts w:ascii="굴림" w:eastAsia="굴림"/>
                <w:spacing w:val="-5"/>
                <w:sz w:val="22"/>
              </w:rPr>
              <w:t>시기 바</w:t>
            </w:r>
            <w:r>
              <w:rPr>
                <w:rFonts w:ascii="굴림" w:eastAsia="굴림"/>
                <w:spacing w:val="-19"/>
                <w:sz w:val="22"/>
              </w:rPr>
              <w:t xml:space="preserve">랍니다. </w:t>
            </w:r>
          </w:p>
        </w:tc>
      </w:tr>
    </w:tbl>
    <w:p>
      <w:pPr>
        <w:pStyle w:val="0"/>
        <w:widowControl w:val="off"/>
        <w:snapToGrid/>
        <w:spacing w:before="100"/>
      </w:pPr>
    </w:p>
    <w:p>
      <w:pPr>
        <w:pStyle w:val="0"/>
        <w:widowControl w:val="off"/>
        <w:ind w:left="666" w:hanging="666"/>
        <w:rPr>
          <w:rFonts w:ascii="휴먼명조" w:eastAsia="휴먼명조"/>
          <w:color w:val="0000ff"/>
          <w:sz w:val="28"/>
        </w:rPr>
      </w:pPr>
    </w:p>
    <w:p>
      <w:r>
        <w:br w:type="page"/>
      </w:r>
    </w:p>
    <w:p>
      <w:pPr>
        <w:pStyle w:val="0"/>
        <w:widowControl w:val="off"/>
        <w:ind w:left="666" w:hanging="666"/>
      </w:pPr>
      <w:r>
        <w:rPr>
          <w:rFonts w:ascii="휴먼명조" w:eastAsia="휴먼명조"/>
          <w:sz w:val="28"/>
        </w:rPr>
        <w:t>【첨부자료】</w:t>
      </w:r>
      <w:r>
        <w:rPr>
          <w:rFonts w:ascii="휴먼명조"/>
          <w:sz w:val="28"/>
        </w:rPr>
        <w:t xml:space="preserve"> </w:t>
      </w:r>
      <w:r>
        <w:rPr>
          <w:rFonts w:ascii="휴먼명조" w:eastAsia="휴먼명조"/>
          <w:spacing w:val="-34"/>
          <w:sz w:val="28"/>
        </w:rPr>
        <w:t>2026년 가을 정기 학술대회 &amp; 웹소설 번역인력 양성 교육과정 성과공유회 포스터</w:t>
      </w:r>
    </w:p>
    <w:p>
      <w:pPr>
        <w:pStyle w:val="0"/>
        <w:widowControl w:val="off"/>
        <w:ind w:left="666" w:hanging="666"/>
        <w:rPr>
          <w:rFonts w:ascii="휴먼명조" w:eastAsia="휴먼명조"/>
          <w:color w:val="000000"/>
          <w:sz w:val="28"/>
        </w:rPr>
      </w:pPr>
    </w:p>
    <w:p>
      <w:pPr>
        <w:pStyle w:val="0"/>
        <w:widowControl w:val="off"/>
      </w:pPr>
      <w:r>
        <w:drawing>
          <wp:inline distT="0" distB="0" distL="0" distR="0">
            <wp:extent cx="6480048" cy="8105013"/>
            <wp:effectExtent l="0" t="0" r="0" b="0"/>
            <wp:docPr id="4" name="그림 %d 4"/>
            <wp:cNvGraphicFramePr/>
            <a:graphic>
              <a:graphicData uri="http://schemas.openxmlformats.org/drawingml/2006/picture">
                <pic:pic>
                  <pic:nvPicPr>
                    <pic:cNvPr id="0" name="C:\Users\user\AppData\Local\Temp\Hnc\BinData\EMB00004bcc0c03.jpg"/>
                    <pic:cNvPicPr/>
                  </pic:nvPicPr>
                  <pic:blipFill>
                    <a:blip r:embed="rId4"/>
                    <a:stretch>
                      <a:fillRect/>
                    </a:stretch>
                  </pic:blipFill>
                  <pic:spPr>
                    <a:xfrm>
                      <a:off x="0" y="0"/>
                      <a:ext cx="6480048" cy="8105013"/>
                    </a:xfrm>
                    <a:prstGeom prst="rect">
                      <a:avLst/>
                    </a:prstGeom>
                    <a:effectLst/>
                  </pic:spPr>
                </pic:pic>
              </a:graphicData>
            </a:graphic>
          </wp:inline>
        </w:drawing>
      </w:r>
    </w:p>
    <w:p>
      <w:r>
        <w:br w:type="page"/>
      </w:r>
    </w:p>
    <w:p>
      <w:pPr>
        <w:pStyle w:val="0"/>
        <w:widowControl w:val="off"/>
      </w:pPr>
      <w:r>
        <w:drawing>
          <wp:inline distT="0" distB="0" distL="0" distR="0">
            <wp:extent cx="6480048" cy="9159621"/>
            <wp:effectExtent l="0" t="0" r="0" b="0"/>
            <wp:docPr id="5" name="그림 %d 5"/>
            <wp:cNvGraphicFramePr/>
            <a:graphic>
              <a:graphicData uri="http://schemas.openxmlformats.org/drawingml/2006/picture">
                <pic:pic>
                  <pic:nvPicPr>
                    <pic:cNvPr id="0" name="C:\Users\user\AppData\Local\Temp\Hnc\BinData\EMB00004bcc0c04.jpg"/>
                    <pic:cNvPicPr/>
                  </pic:nvPicPr>
                  <pic:blipFill>
                    <a:blip r:embed="rId5"/>
                    <a:stretch>
                      <a:fillRect/>
                    </a:stretch>
                  </pic:blipFill>
                  <pic:spPr>
                    <a:xfrm>
                      <a:off x="0" y="0"/>
                      <a:ext cx="6480048" cy="9159621"/>
                    </a:xfrm>
                    <a:prstGeom prst="rect">
                      <a:avLst/>
                    </a:prstGeom>
                    <a:effectLst/>
                  </pic:spPr>
                </pic:pic>
              </a:graphicData>
            </a:graphic>
          </wp:inline>
        </w:drawing>
      </w:r>
    </w:p>
    <w:sectPr>
      <w:footnotePr>
        <w:numFmt w:val="decimal"/>
        <w:numRestart w:val="continuous"/>
      </w:footnotePr>
      <w:endnotePr>
        <w:pos w:val="docEnd"/>
        <w:numFmt w:val="decimal"/>
        <w:numRestart w:val="continuous"/>
      </w:endnotePr>
      <w:pgSz w:w="11906" w:h="16838"/>
      <w:pgMar w:top="1134" w:right="850" w:bottom="1134" w:left="850" w:header="567" w:footer="567"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3">
    <w:multiLevelType w:val="multilevel"/>
    <w:lvl w:ilvl="0">
      <w:start w:val="1"/>
      <w:numFmt w:val="decimal"/>
      <w:suff w:val="space"/>
      <w:lvlText w:val="%1."/>
      <w:lvlJc w:val="left"/>
      <w:rPr>
        <w:rFonts w:ascii="돋움" w:hAnsi="돋움" w:eastAsia="돋움"/>
        <w:color w:val="000000"/>
        <w:spacing w:val="-3"/>
        <w:sz w:val="24"/>
      </w:rPr>
    </w:lvl>
    <w:lvl w:ilvl="1">
      <w:start w:val="1"/>
      <w:numFmt w:val="ganada"/>
      <w:suff w:val="space"/>
      <w:lvlText w:val="%2."/>
      <w:lvlJc w:val="left"/>
      <w:rPr>
        <w:rFonts w:ascii="돋움" w:hAnsi="돋움" w:eastAsia="돋움"/>
        <w:color w:val="000000"/>
        <w:spacing w:val="-3"/>
        <w:sz w:val="24"/>
      </w:rPr>
    </w:lvl>
    <w:lvl w:ilvl="2">
      <w:start w:val="1"/>
      <w:numFmt w:val="decimal"/>
      <w:suff w:val="space"/>
      <w:lvlText w:val="%3)"/>
      <w:lvlJc w:val="left"/>
      <w:rPr>
        <w:rFonts w:ascii="돋움" w:hAnsi="돋움" w:eastAsia="돋움"/>
        <w:color w:val="000000"/>
        <w:spacing w:val="-3"/>
        <w:sz w:val="24"/>
      </w:rPr>
    </w:lvl>
    <w:lvl w:ilvl="3">
      <w:start w:val="1"/>
      <w:numFmt w:val="ganada"/>
      <w:suff w:val="space"/>
      <w:lvlText w:val="%4)"/>
      <w:lvlJc w:val="left"/>
      <w:rPr>
        <w:rFonts w:ascii="돋움" w:hAnsi="돋움" w:eastAsia="돋움"/>
        <w:color w:val="000000"/>
        <w:spacing w:val="-3"/>
        <w:sz w:val="24"/>
      </w:rPr>
    </w:lvl>
    <w:lvl w:ilvl="4">
      <w:start w:val="1"/>
      <w:numFmt w:val="decimal"/>
      <w:suff w:val="space"/>
      <w:lvlText w:val="(%5)"/>
      <w:lvlJc w:val="left"/>
      <w:rPr>
        <w:rFonts w:ascii="돋움" w:hAnsi="돋움" w:eastAsia="돋움"/>
        <w:color w:val="000000"/>
        <w:spacing w:val="-3"/>
        <w:sz w:val="24"/>
      </w:rPr>
    </w:lvl>
    <w:lvl w:ilvl="5">
      <w:start w:val="1"/>
      <w:numFmt w:val="ganada"/>
      <w:suff w:val="space"/>
      <w:lvlText w:val="(%6)"/>
      <w:lvlJc w:val="left"/>
      <w:rPr>
        <w:rFonts w:ascii="돋움" w:hAnsi="돋움" w:eastAsia="돋움"/>
        <w:color w:val="000000"/>
        <w:spacing w:val="-3"/>
        <w:sz w:val="24"/>
      </w:rPr>
    </w:lvl>
    <w:lvl w:ilvl="6">
      <w:start w:val="1"/>
      <w:numFmt w:val="decimalEnclosedCircle"/>
      <w:suff w:val="space"/>
      <w:lvlText w:val="%7"/>
      <w:lvlJc w:val="left"/>
      <w:rPr>
        <w:rFonts w:ascii="돋움" w:hAnsi="돋움" w:eastAsia="돋움"/>
        <w:color w:val="000000"/>
        <w:spacing w:val="-3"/>
        <w:sz w:val="24"/>
      </w:rPr>
    </w:lvl>
    <w:lvl w:ilvl="7">
      <w:start w:val="1"/>
      <w:numFmt w:val="ganada"/>
      <w:suff w:val="space"/>
      <w:lvlText w:val="%8"/>
      <w:lvlJc w:val="left"/>
      <w:rPr>
        <w:rFonts w:ascii="돋움" w:hAnsi="돋움" w:eastAsia="돋움"/>
        <w:color w:val="000000"/>
        <w:spacing w:val="-3"/>
        <w:sz w:val="24"/>
      </w:rPr>
    </w:lvl>
    <w:lvl w:ilvl="8">
      <w:start w:val="1"/>
      <w:numFmt w:val="decimal"/>
      <w:suff w:val="space"/>
      <w:lvlText w:val=""/>
      <w:lvlJc w:val="left"/>
      <w:rPr>
        <w:rFonts w:ascii="돋움" w:hAnsi="돋움" w:eastAsia="돋움"/>
        <w:color w:val="000000"/>
        <w:spacing w:val="-3"/>
        <w:sz w:val="24"/>
      </w:rPr>
    </w:lvl>
  </w:abstractNum>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양신명조" w:hAnsi="한양신명조" w:eastAsia="휴먼명조"/>
        <w:color w:val="000000"/>
        <w:sz w:val="12"/>
      </w:rPr>
    </w:lvl>
    <w:lvl w:ilvl="8">
      <w:start w:val="1"/>
      <w:numFmt w:val="decimal"/>
      <w:suff w:val="nothing"/>
      <w:lvlText w:val=""/>
      <w:lvlJc w:val="left"/>
      <w:rPr>
        <w:rFonts w:ascii="한양신명조" w:hAnsi="한양신명조" w:eastAsia="휴먼명조"/>
        <w:color w:val="000000"/>
        <w:sz w:val="12"/>
      </w:rPr>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양신명조" w:hAnsi="한양신명조" w:eastAsia="휴먼명조"/>
        <w:color w:val="000000"/>
        <w:sz w:val="12"/>
      </w:rPr>
    </w:lvl>
    <w:lvl w:ilvl="8">
      <w:start w:val="1"/>
      <w:numFmt w:val="decimal"/>
      <w:suff w:val="nothing"/>
      <w:lvlText w:val=""/>
      <w:lvlJc w:val="left"/>
      <w:rPr>
        <w:rFonts w:ascii="한양신명조" w:hAnsi="한양신명조" w:eastAsia="휴먼명조"/>
        <w:color w:val="000000"/>
        <w:sz w:val="12"/>
      </w:rPr>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양신명조" w:hAnsi="한양신명조" w:eastAsia="휴먼명조"/>
        <w:color w:val="000000"/>
        <w:sz w:val="12"/>
      </w:rPr>
    </w:lvl>
    <w:lvl w:ilvl="8">
      <w:start w:val="1"/>
      <w:numFmt w:val="decimal"/>
      <w:suff w:val="nothing"/>
      <w:lvlText w:val=""/>
      <w:lvlJc w:val="left"/>
      <w:rPr>
        <w:rFonts w:ascii="한양신명조" w:hAnsi="한양신명조" w:eastAsia="휴먼명조"/>
        <w:color w:val="000000"/>
        <w:sz w:val="12"/>
      </w:rPr>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양신명조" w:hAnsi="한양신명조" w:eastAsia="휴먼명조"/>
        <w:color w:val="000000"/>
        <w:sz w:val="12"/>
      </w:rPr>
    </w:lvl>
    <w:lvl w:ilvl="8">
      <w:start w:val="1"/>
      <w:numFmt w:val="decimal"/>
      <w:suff w:val="nothing"/>
      <w:lvlText w:val=""/>
      <w:lvlJc w:val="left"/>
      <w:rPr>
        <w:rFonts w:ascii="한양신명조" w:hAnsi="한양신명조" w:eastAsia="휴먼명조"/>
        <w:color w:val="000000"/>
        <w:sz w:val="12"/>
      </w:rPr>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lvl w:ilvl="7">
      <w:start w:val="1"/>
      <w:numFmt w:val="decimal"/>
      <w:suff w:val="nothing"/>
      <w:lvlText w:val=""/>
      <w:lvlJc w:val="left"/>
      <w:rPr>
        <w:rFonts w:ascii="한양신명조" w:hAnsi="한양신명조" w:eastAsia="휴먼명조"/>
        <w:color w:val="000000"/>
        <w:sz w:val="12"/>
      </w:rPr>
    </w:lvl>
    <w:lvl w:ilvl="8">
      <w:start w:val="1"/>
      <w:numFmt w:val="decimal"/>
      <w:suff w:val="nothing"/>
      <w:lvlText w:val=""/>
      <w:lvlJc w:val="left"/>
      <w:rPr>
        <w:rFonts w:ascii="한양신명조" w:hAnsi="한양신명조" w:eastAsia="휴먼명조"/>
        <w:color w:val="000000"/>
        <w:sz w:val="12"/>
      </w:rPr>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lvl w:ilvl="7">
      <w:start w:val="1"/>
      <w:numFmt w:val="decimal"/>
      <w:suff w:val="nothing"/>
      <w:lvlText w:val=""/>
      <w:lvlJc w:val="left"/>
      <w:rPr>
        <w:rFonts w:ascii="한양신명조" w:hAnsi="한양신명조" w:eastAsia="휴먼명조"/>
        <w:color w:val="000000"/>
        <w:sz w:val="12"/>
      </w:rPr>
    </w:lvl>
    <w:lvl w:ilvl="8">
      <w:start w:val="1"/>
      <w:numFmt w:val="decimal"/>
      <w:suff w:val="nothing"/>
      <w:lvlText w:val=""/>
      <w:lvlJc w:val="left"/>
      <w:rPr>
        <w:rFonts w:ascii="한양신명조" w:hAnsi="한양신명조" w:eastAsia="휴먼명조"/>
        <w:color w:val="000000"/>
        <w:sz w:val="12"/>
      </w:rPr>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lvl w:ilvl="7">
      <w:start w:val="1"/>
      <w:numFmt w:val="decimal"/>
      <w:suff w:val="nothing"/>
      <w:lvlText w:val=""/>
      <w:lvlJc w:val="left"/>
      <w:rPr>
        <w:rFonts w:ascii="한양신명조" w:hAnsi="한양신명조" w:eastAsia="휴먼명조"/>
        <w:color w:val="000000"/>
        <w:sz w:val="12"/>
      </w:rPr>
    </w:lvl>
    <w:lvl w:ilvl="8">
      <w:start w:val="1"/>
      <w:numFmt w:val="decimal"/>
      <w:suff w:val="nothing"/>
      <w:lvlText w:val=""/>
      <w:lvlJc w:val="left"/>
      <w:rPr>
        <w:rFonts w:ascii="한양신명조" w:hAnsi="한양신명조" w:eastAsia="휴먼명조"/>
        <w:color w:val="000000"/>
        <w:sz w:val="12"/>
      </w:rPr>
    </w:lvl>
  </w:abstractNum>
  <w:num w:numId="3">
    <w:abstractNumId w:val="3"/>
  </w: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00"/>
  <w:bordersDoNotSurroundHeader/>
  <w:bordersDoNotSurroundFooter/>
  <w:stylePaneFormatFilter w:val="0001"/>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0" w:right="0" w:firstLine="0"/>
      <w:jc w:val="both"/>
      <w:textAlignment w:val="baseline"/>
    </w:pPr>
    <w:rPr>
      <w:rFonts w:ascii="바탕" w:eastAsia="바탕"/>
      <w:color w:val="000000"/>
      <w:sz w:val="20"/>
    </w:rPr>
  </w:style>
  <w:style w:type="paragraph" w:styleId="1">
    <w:name w:val="본문"/>
    <w:uiPriority w:val="1"/>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300" w:right="0" w:firstLine="0"/>
      <w:jc w:val="both"/>
      <w:textAlignment w:val="baseline"/>
    </w:pPr>
    <w:rPr>
      <w:rFonts w:ascii="바탕" w:eastAsia="바탕"/>
      <w:color w:val="000000"/>
      <w:sz w:val="20"/>
    </w:rPr>
  </w:style>
  <w:style w:type="paragraph" w:styleId="2">
    <w:name w:val="개요 1"/>
    <w:uiPriority w:val="2"/>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200" w:right="0" w:firstLine="0"/>
      <w:jc w:val="both"/>
      <w:textAlignment w:val="baseline"/>
      <w:outlineLvl w:val="0"/>
      <w:numPr>
        <w:numId w:val="202"/>
        <w:ilvl w:val="0"/>
      </w:numPr>
    </w:pPr>
    <w:rPr>
      <w:rFonts w:ascii="바탕" w:eastAsia="바탕"/>
      <w:color w:val="000000"/>
      <w:sz w:val="20"/>
    </w:rPr>
  </w:style>
  <w:style w:type="paragraph" w:styleId="3">
    <w:name w:val="개요 2"/>
    <w:uiPriority w:val="3"/>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400" w:right="0" w:firstLine="0"/>
      <w:jc w:val="both"/>
      <w:textAlignment w:val="baseline"/>
      <w:outlineLvl w:val="1"/>
      <w:numPr>
        <w:numId w:val="203"/>
        <w:ilvl w:val="1"/>
      </w:numPr>
    </w:pPr>
    <w:rPr>
      <w:rFonts w:ascii="바탕" w:eastAsia="바탕"/>
      <w:color w:val="000000"/>
      <w:sz w:val="20"/>
    </w:rPr>
  </w:style>
  <w:style w:type="paragraph" w:styleId="4">
    <w:name w:val="개요 3"/>
    <w:uiPriority w:val="4"/>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600" w:right="0" w:firstLine="0"/>
      <w:jc w:val="both"/>
      <w:textAlignment w:val="baseline"/>
      <w:outlineLvl w:val="2"/>
      <w:numPr>
        <w:numId w:val="204"/>
        <w:ilvl w:val="2"/>
      </w:numPr>
    </w:pPr>
    <w:rPr>
      <w:rFonts w:ascii="바탕" w:eastAsia="바탕"/>
      <w:color w:val="000000"/>
      <w:sz w:val="20"/>
    </w:rPr>
  </w:style>
  <w:style w:type="paragraph" w:styleId="5">
    <w:name w:val="개요 4"/>
    <w:uiPriority w:val="5"/>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800" w:right="0" w:firstLine="0"/>
      <w:jc w:val="both"/>
      <w:textAlignment w:val="baseline"/>
      <w:outlineLvl w:val="3"/>
      <w:numPr>
        <w:numId w:val="205"/>
        <w:ilvl w:val="3"/>
      </w:numPr>
    </w:pPr>
    <w:rPr>
      <w:rFonts w:ascii="바탕" w:eastAsia="바탕"/>
      <w:color w:val="000000"/>
      <w:sz w:val="20"/>
    </w:rPr>
  </w:style>
  <w:style w:type="paragraph" w:styleId="6">
    <w:name w:val="개요 5"/>
    <w:uiPriority w:val="6"/>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1000" w:right="0" w:firstLine="0"/>
      <w:jc w:val="both"/>
      <w:textAlignment w:val="baseline"/>
      <w:outlineLvl w:val="4"/>
      <w:numPr>
        <w:numId w:val="206"/>
        <w:ilvl w:val="4"/>
      </w:numPr>
    </w:pPr>
    <w:rPr>
      <w:rFonts w:ascii="바탕" w:eastAsia="바탕"/>
      <w:color w:val="000000"/>
      <w:sz w:val="20"/>
    </w:rPr>
  </w:style>
  <w:style w:type="paragraph" w:styleId="7">
    <w:name w:val="개요 6"/>
    <w:uiPriority w:val="7"/>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1200" w:right="0" w:firstLine="0"/>
      <w:jc w:val="both"/>
      <w:textAlignment w:val="baseline"/>
      <w:outlineLvl w:val="5"/>
      <w:numPr>
        <w:numId w:val="207"/>
        <w:ilvl w:val="5"/>
      </w:numPr>
    </w:pPr>
    <w:rPr>
      <w:rFonts w:ascii="바탕" w:eastAsia="바탕"/>
      <w:color w:val="000000"/>
      <w:sz w:val="20"/>
    </w:rPr>
  </w:style>
  <w:style w:type="paragraph" w:styleId="8">
    <w:name w:val="개요 7"/>
    <w:uiPriority w:val="8"/>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1400" w:right="0" w:firstLine="0"/>
      <w:jc w:val="both"/>
      <w:textAlignment w:val="baseline"/>
      <w:outlineLvl w:val="6"/>
      <w:numPr>
        <w:numId w:val="208"/>
        <w:ilvl w:val="6"/>
      </w:numPr>
    </w:pPr>
    <w:rPr>
      <w:rFonts w:ascii="바탕" w:eastAsia="바탕"/>
      <w:color w:val="000000"/>
      <w:sz w:val="20"/>
    </w:rPr>
  </w:style>
  <w:style w:type="paragraph" w:styleId="9">
    <w:name w:val="쪽 번호"/>
    <w:uiPriority w:val="9"/>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84" w:lineRule="auto"/>
      <w:ind w:left="0" w:right="0" w:firstLine="0"/>
      <w:jc w:val="both"/>
      <w:textAlignment w:val="baseline"/>
    </w:pPr>
    <w:rPr>
      <w:rFonts w:ascii="굴림" w:eastAsia="굴림"/>
      <w:color w:val="000000"/>
      <w:sz w:val="20"/>
    </w:rPr>
  </w:style>
  <w:style w:type="paragraph" w:styleId="10">
    <w:name w:val="머리말"/>
    <w:uiPriority w:val="10"/>
    <w:pPr>
      <w:widowControl w:val="off"/>
      <w:pBdr>
        <w:top w:val="none" w:color="000000" w:sz="2" w:space="0"/>
        <w:left w:val="none" w:color="000000" w:sz="2" w:space="0"/>
        <w:bottom w:val="none" w:color="000000" w:sz="2" w:space="0"/>
        <w:right w:val="none" w:color="000000" w:sz="2" w:space="0"/>
      </w:pBdr>
      <w:wordWrap w:val="1"/>
      <w:autoSpaceDE w:val="off"/>
      <w:autoSpaceDN w:val="off"/>
      <w:snapToGrid w:val="off"/>
      <w:spacing w:before="0" w:after="0" w:line="360" w:lineRule="auto"/>
      <w:ind w:left="0" w:right="0" w:firstLine="0"/>
      <w:jc w:val="both"/>
      <w:textAlignment w:val="baseline"/>
    </w:pPr>
    <w:rPr>
      <w:rFonts w:ascii="굴림" w:eastAsia="굴림"/>
      <w:color w:val="000000"/>
      <w:sz w:val="18"/>
    </w:rPr>
  </w:style>
  <w:style w:type="paragraph" w:styleId="11">
    <w:name w:val="각주"/>
    <w:uiPriority w:val="11"/>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12" w:lineRule="auto"/>
      <w:ind w:left="262" w:right="0" w:hanging="262"/>
      <w:jc w:val="both"/>
      <w:textAlignment w:val="baseline"/>
    </w:pPr>
    <w:rPr>
      <w:rFonts w:ascii="바탕" w:eastAsia="바탕"/>
      <w:color w:val="000000"/>
      <w:spacing w:val="-4"/>
      <w:w w:val="95"/>
      <w:sz w:val="18"/>
    </w:rPr>
  </w:style>
  <w:style w:type="paragraph" w:styleId="12">
    <w:name w:val="미주"/>
    <w:uiPriority w:val="12"/>
    <w:pPr>
      <w:widowControl w:val="off"/>
      <w:pBdr>
        <w:top w:val="none" w:color="000000" w:sz="2" w:space="0"/>
        <w:left w:val="none" w:color="000000" w:sz="2" w:space="0"/>
        <w:bottom w:val="none" w:color="000000" w:sz="2" w:space="0"/>
        <w:right w:val="none" w:color="000000" w:sz="2" w:space="0"/>
      </w:pBdr>
      <w:wordWrap w:val="0"/>
      <w:autoSpaceDE w:val="off"/>
      <w:autoSpaceDN w:val="off"/>
      <w:snapToGrid w:val="off"/>
      <w:spacing w:before="0" w:after="0" w:line="312" w:lineRule="auto"/>
      <w:ind w:left="262" w:right="0" w:hanging="262"/>
      <w:jc w:val="both"/>
      <w:textAlignment w:val="baseline"/>
    </w:pPr>
    <w:rPr>
      <w:rFonts w:ascii="바탕" w:eastAsia="바탕"/>
      <w:color w:val="000000"/>
      <w:spacing w:val="-4"/>
      <w:w w:val="95"/>
      <w:sz w:val="18"/>
    </w:rPr>
  </w:style>
  <w:style w:type="paragraph" w:styleId="13">
    <w:name w:val="메모"/>
    <w:uiPriority w:val="13"/>
    <w:pPr>
      <w:widowControl w:val="off"/>
      <w:pBdr>
        <w:top w:val="none" w:color="000000" w:sz="2" w:space="0"/>
        <w:left w:val="none" w:color="000000" w:sz="2" w:space="0"/>
        <w:bottom w:val="none" w:color="000000" w:sz="2" w:space="0"/>
        <w:right w:val="none" w:color="000000" w:sz="2" w:space="0"/>
      </w:pBdr>
      <w:wordWrap w:val="0"/>
      <w:autoSpaceDE w:val="off"/>
      <w:autoSpaceDN w:val="off"/>
      <w:snapToGrid/>
      <w:spacing w:before="0" w:after="0" w:line="384" w:lineRule="auto"/>
      <w:ind w:left="0" w:right="0" w:firstLine="0"/>
      <w:jc w:val="both"/>
      <w:textAlignment w:val="baseline"/>
    </w:pPr>
    <w:rPr>
      <w:rFonts w:ascii="굴림" w:eastAsia="굴림"/>
      <w:color w:val="000000"/>
      <w:spacing w:val="-4"/>
      <w:w w:val="95"/>
      <w:sz w:val="18"/>
    </w:rPr>
  </w:style>
  <w:style w:type="paragraph" w:styleId="14">
    <w:name w:val="선그리기"/>
    <w:uiPriority w:val="14"/>
    <w:pPr>
      <w:widowControl w:val="off"/>
      <w:pBdr>
        <w:top w:val="none" w:color="000000" w:sz="2" w:space="0"/>
        <w:left w:val="none" w:color="000000" w:sz="2" w:space="0"/>
        <w:bottom w:val="none" w:color="000000" w:sz="2" w:space="0"/>
        <w:right w:val="none" w:color="000000" w:sz="2" w:space="0"/>
      </w:pBdr>
      <w:tabs>
        <w:tab w:val="left" w:leader="none" w:pos="0"/>
        <w:tab w:val="left" w:leader="none" w:pos="0"/>
        <w:tab w:val="left" w:leader="none" w:pos="0"/>
        <w:tab w:val="left" w:leader="none" w:pos="0"/>
        <w:tab w:val="left" w:leader="none" w:pos="0"/>
        <w:tab w:val="left" w:leader="none" w:pos="0"/>
        <w:tab w:val="left" w:leader="none" w:pos="0"/>
        <w:tab w:val="left" w:leader="none" w:pos="0"/>
        <w:tab w:val="left" w:leader="none" w:pos="800"/>
        <w:tab w:val="left" w:leader="none" w:pos="1600"/>
        <w:tab w:val="left" w:leader="none" w:pos="2400"/>
        <w:tab w:val="left" w:leader="none" w:pos="3200"/>
        <w:tab w:val="left" w:leader="none" w:pos="4000"/>
        <w:tab w:val="left" w:leader="none" w:pos="4800"/>
        <w:tab w:val="left" w:leader="none" w:pos="5600"/>
        <w:tab w:val="left" w:leader="none" w:pos="6400"/>
        <w:tab w:val="left" w:leader="none" w:pos="7200"/>
        <w:tab w:val="left" w:leader="none" w:pos="8000"/>
        <w:tab w:val="left" w:leader="none" w:pos="8800"/>
        <w:tab w:val="left" w:leader="none" w:pos="9600"/>
        <w:tab w:val="left" w:leader="none" w:pos="10400"/>
        <w:tab w:val="left" w:leader="none" w:pos="11200"/>
        <w:tab w:val="left" w:leader="none" w:pos="12000"/>
        <w:tab w:val="left" w:leader="none" w:pos="12800"/>
        <w:tab w:val="left" w:leader="none" w:pos="13600"/>
        <w:tab w:val="left" w:leader="none" w:pos="14400"/>
        <w:tab w:val="left" w:leader="none" w:pos="15200"/>
        <w:tab w:val="left" w:leader="none" w:pos="16000"/>
        <w:tab w:val="left" w:leader="none" w:pos="16800"/>
        <w:tab w:val="left" w:leader="none" w:pos="17600"/>
        <w:tab w:val="left" w:leader="none" w:pos="18400"/>
        <w:tab w:val="left" w:leader="none" w:pos="19200"/>
        <w:tab w:val="left" w:leader="none" w:pos="20000"/>
        <w:tab w:val="left" w:leader="none" w:pos="20800"/>
        <w:tab w:val="left" w:leader="none" w:pos="21600"/>
        <w:tab w:val="left" w:leader="none" w:pos="22400"/>
        <w:tab w:val="left" w:leader="none" w:pos="23200"/>
        <w:tab w:val="left" w:leader="none" w:pos="24000"/>
        <w:tab w:val="left" w:leader="none" w:pos="24800"/>
        <w:tab w:val="left" w:leader="none" w:pos="25600"/>
      </w:tabs>
      <w:wordWrap w:val="0"/>
      <w:autoSpaceDE w:val="off"/>
      <w:autoSpaceDN w:val="off"/>
      <w:snapToGrid w:val="off"/>
      <w:spacing w:before="0" w:after="0" w:line="384" w:lineRule="auto"/>
      <w:ind w:left="0" w:right="0" w:firstLine="0"/>
      <w:jc w:val="both"/>
      <w:textAlignment w:val="baseline"/>
    </w:pPr>
    <w:rPr>
      <w:rFonts w:ascii="한컴바탕" w:eastAsia="한양신명조"/>
      <w:color w:val="000000"/>
      <w:sz w:val="20"/>
    </w:rPr>
  </w:style>
</w:styles>
</file>

<file path=word/_rels/document.xml.rels><?xml version="1.0" encoding="UTF-8" standalone="yes" ?><Relationships xmlns="http://schemas.openxmlformats.org/package/2006/relationships"><Relationship Id="rId1" Type="http://schemas.openxmlformats.org/officeDocument/2006/relationships/image" Target="media/image0.jpeg"  /><Relationship Id="rId2" Type="http://schemas.openxmlformats.org/officeDocument/2006/relationships/image" Target="media/image1.gif"  /><Relationship Id="rId3" Type="http://schemas.openxmlformats.org/officeDocument/2006/relationships/image" Target="media/image2.jpeg"  /><Relationship Id="rId4" Type="http://schemas.openxmlformats.org/officeDocument/2006/relationships/image" Target="media/image3.jpeg"  /><Relationship Id="rId5" Type="http://schemas.openxmlformats.org/officeDocument/2006/relationships/image" Target="media/image4.jpeg"  /><Relationship Id="rId6" Type="http://schemas.openxmlformats.org/officeDocument/2006/relationships/settings" Target="settings.xml"  /><Relationship Id="rId7" Type="http://schemas.openxmlformats.org/officeDocument/2006/relationships/styles" Target="styles.xml"  /><Relationship Id="rId8"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ep:Application>
  <ep:AppVersion>12.3</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보도자료</dc:title>
  <dc:creator>진흥원</dc:creator>
  <cp:lastModifiedBy>user</cp:lastModifiedBy>
  <dcterms:created xsi:type="dcterms:W3CDTF">2012-11-16T06:21:39.747</dcterms:created>
  <dcterms:modified xsi:type="dcterms:W3CDTF">2026-10-28T04:29:32.037</dcterms:modified>
  <cp:version>0501.0001.01</cp:version>
</cp:coreProperties>
</file>