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89"/>
        <w:gridCol w:w="2410"/>
        <w:gridCol w:w="679"/>
        <w:gridCol w:w="860"/>
        <w:gridCol w:w="3383"/>
      </w:tblGrid>
      <w:tr>
        <w:trPr>
          <w:trHeight w:val="1558"/>
        </w:trPr>
        <w:tc>
          <w:tcPr>
            <w:tcW w:w="2817"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1" name="그림 %d 1"/>
                  <wp:cNvGraphicFramePr/>
                  <a:graphic>
                    <a:graphicData uri="http://schemas.openxmlformats.org/drawingml/2006/picture">
                      <pic:pic>
                        <pic:nvPicPr>
                          <pic:cNvPr id="0" name="C:\Users\user\AppData\Local\Temp\Hnc\BinData\EMB00002ac40a62.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3"/>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383" w:type="dxa"/>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2" name="그림 %d 2"/>
                  <wp:cNvGraphicFramePr/>
                  <a:graphic>
                    <a:graphicData uri="http://schemas.openxmlformats.org/drawingml/2006/picture">
                      <pic:pic>
                        <pic:nvPicPr>
                          <pic:cNvPr id="0" name="C:\Users\user\AppData\Local\Temp\Hnc\BinData\EMB00002ac40a63.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b/>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배포 즉시 보도해주시기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배포일자</w:t>
            </w:r>
          </w:p>
        </w:tc>
        <w:tc>
          <w:tcPr>
            <w:tcW w:w="3999"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 8. 19.(수)</w:t>
            </w:r>
          </w:p>
        </w:tc>
        <w:tc>
          <w:tcPr>
            <w:tcW w:w="679" w:type="dxa"/>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b/>
                <w:sz w:val="24"/>
              </w:rPr>
              <w:t>배포</w:t>
            </w:r>
          </w:p>
        </w:tc>
        <w:tc>
          <w:tcPr>
            <w:tcW w:w="4242" w:type="dxa"/>
            <w:gridSpan w:val="2"/>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기틀세움팀 김병철 주임</w:t>
            </w:r>
          </w:p>
          <w:p>
            <w:pPr>
              <w:pStyle w:val="0"/>
              <w:widowControl w:val="off"/>
              <w:wordWrap w:val="1"/>
              <w:spacing w:line="312" w:lineRule="auto"/>
              <w:ind w:left="97" w:hanging="97"/>
              <w:jc w:val="center"/>
            </w:pPr>
            <w:r>
              <w:rPr>
                <w:rFonts w:ascii="돋움"/>
                <w:spacing w:val="-4"/>
                <w:sz w:val="24"/>
              </w:rPr>
              <w:t>063-219-2714/ 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첨부파일</w:t>
            </w:r>
          </w:p>
        </w:tc>
        <w:tc>
          <w:tcPr>
            <w:tcW w:w="3999"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14"/>
              <w:widowControl w:val="off"/>
              <w:tabs>
                <w:tab w:val="left" w:leader="none" w:pos="0"/>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 w:val="left" w:leader="none" w:pos="9000"/>
                <w:tab w:val="left" w:leader="none" w:pos="9600"/>
                <w:tab w:val="left" w:leader="none" w:pos="10200"/>
                <w:tab w:val="left" w:leader="none" w:pos="10800"/>
                <w:tab w:val="left" w:leader="none" w:pos="11400"/>
                <w:tab w:val="left" w:leader="none" w:pos="12000"/>
                <w:tab w:val="left" w:leader="none" w:pos="12600"/>
                <w:tab w:val="left" w:leader="none" w:pos="13200"/>
                <w:tab w:val="left" w:leader="none" w:pos="13800"/>
                <w:tab w:val="left" w:leader="none" w:pos="14400"/>
                <w:tab w:val="left" w:leader="none" w:pos="15000"/>
                <w:tab w:val="left" w:leader="none" w:pos="15600"/>
                <w:tab w:val="left" w:leader="none" w:pos="16200"/>
                <w:tab w:val="left" w:leader="none" w:pos="16800"/>
                <w:tab w:val="left" w:leader="none" w:pos="17400"/>
                <w:tab w:val="left" w:leader="none" w:pos="18000"/>
                <w:tab w:val="left" w:leader="none" w:pos="18600"/>
                <w:tab w:val="left" w:leader="none" w:pos="19200"/>
                <w:tab w:val="left" w:leader="none" w:pos="19800"/>
                <w:tab w:val="left" w:leader="none" w:pos="20400"/>
                <w:tab w:val="left" w:leader="none" w:pos="21000"/>
                <w:tab w:val="left" w:leader="none" w:pos="21600"/>
                <w:tab w:val="left" w:leader="none" w:pos="22200"/>
                <w:tab w:val="left" w:leader="none" w:pos="22800"/>
                <w:tab w:val="left" w:leader="none" w:pos="23400"/>
              </w:tabs>
              <w:wordWrap w:val="1"/>
              <w:jc w:val="center"/>
            </w:pPr>
            <w:r>
              <w:rPr>
                <w:rFonts w:ascii="돋움" w:eastAsia="돋움"/>
                <w:sz w:val="24"/>
              </w:rPr>
              <w:t>9월 독서원정대 안내문(공주·춘천)</w:t>
            </w:r>
          </w:p>
        </w:tc>
        <w:tc>
          <w:tcPr>
            <w:tcW w:w="679" w:type="dxa"/>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ascii="돋움" w:eastAsia="돋움"/>
                <w:b/>
                <w:sz w:val="24"/>
              </w:rPr>
              <w:t xml:space="preserve">담당 </w:t>
            </w:r>
          </w:p>
        </w:tc>
        <w:tc>
          <w:tcPr>
            <w:tcW w:w="4242" w:type="dxa"/>
            <w:gridSpan w:val="2"/>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독서인문팀 안혜진 주임</w:t>
            </w:r>
          </w:p>
          <w:p>
            <w:pPr>
              <w:pStyle w:val="0"/>
              <w:widowControl w:val="off"/>
              <w:wordWrap w:val="1"/>
              <w:ind w:firstLine="200"/>
              <w:jc w:val="center"/>
            </w:pPr>
            <w:r>
              <w:rPr>
                <w:rFonts w:ascii="돋움"/>
                <w:spacing w:val="-4"/>
                <w:sz w:val="24"/>
              </w:rPr>
              <w:t>063-219-2847/ ahj</w:t>
            </w:r>
            <w:r>
              <w:rPr>
                <w:rFonts w:ascii="굴림"/>
                <w:spacing w:val="3"/>
                <w:sz w:val="22"/>
              </w:rPr>
              <w:t>@kpipa.or.kr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sz w:val="36"/>
              </w:rPr>
              <w:t>독서원정대, 공주·춘천으로 가을 독서 여행 떠난다</w:t>
            </w:r>
          </w:p>
        </w:tc>
      </w:tr>
      <w:tr>
        <w:trPr>
          <w:trHeight w:val="600"/>
        </w:trPr>
        <w:tc>
          <w:tcPr>
            <w:tcW w:w="10089" w:type="dxa"/>
            <w:tcBorders>
              <w:top w:val="none" w:color="000000" w:sz="3"/>
              <w:left w:val="single" w:color="000000" w:sz="3"/>
              <w:bottom w:val="single" w:color="000000" w:sz="3"/>
              <w:right w:val="single" w:color="000000" w:sz="3"/>
            </w:tcBorders>
            <w:vAlign w:val="center"/>
          </w:tcPr>
          <w:p>
            <w:pPr>
              <w:pStyle w:val="0"/>
              <w:widowControl w:val="off"/>
            </w:pPr>
            <w:r>
              <w:rPr>
                <w:rFonts w:ascii="돋움"/>
                <w:sz w:val="28"/>
              </w:rPr>
              <w:t xml:space="preserve"> </w:t>
            </w:r>
            <w:r>
              <w:rPr>
                <w:rFonts w:ascii="돋움" w:eastAsia="돋움"/>
                <w:b/>
                <w:sz w:val="28"/>
              </w:rPr>
              <w:t>- 북스테이부터 문학열차까지</w:t>
            </w:r>
            <w:r>
              <w:rPr>
                <w:rFonts w:ascii="돋움"/>
                <w:b/>
                <w:sz w:val="28"/>
              </w:rPr>
              <w:t>…</w:t>
            </w:r>
            <w:r>
              <w:rPr>
                <w:rFonts w:ascii="돋움" w:eastAsia="돋움"/>
                <w:b/>
                <w:sz w:val="28"/>
              </w:rPr>
              <w:t xml:space="preserve"> 지역 책문화와 함께하는 독서원정대</w:t>
            </w:r>
          </w:p>
          <w:p>
            <w:pPr>
              <w:pStyle w:val="0"/>
              <w:widowControl w:val="off"/>
            </w:pPr>
            <w:r>
              <w:rPr>
                <w:rFonts w:ascii="돋움"/>
                <w:sz w:val="28"/>
              </w:rPr>
              <w:t xml:space="preserve"> </w:t>
            </w:r>
            <w:r>
              <w:rPr>
                <w:rFonts w:ascii="돋움" w:eastAsia="돋움"/>
                <w:b/>
                <w:sz w:val="28"/>
              </w:rPr>
              <w:t>- 춘천 독서대전 내 ‘책 읽는 대한민국’ 캠페인 부스도 마련</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503" w:hanging="503"/>
      </w:pPr>
      <w:r>
        <w:rPr>
          <w:rFonts w:ascii="한양신명조"/>
          <w:sz w:val="28"/>
        </w:rPr>
        <w:t>□</w:t>
      </w:r>
      <w:r>
        <w:rPr>
          <w:rFonts w:ascii="HCI Poppy" w:eastAsia="휴먼명조"/>
          <w:sz w:val="28"/>
        </w:rPr>
        <w:t xml:space="preserve"> 한국출판문화산업진흥원(원장 김승수, 이하 출판진흥원)은 ‘2026 책 읽는 대한민국’ 사업의 일환으로 ‘독서원정대’와 함께 공주, 춘천으로 가을 독서 여행을 떠난다. '여행이 좋아서(</w:t>
      </w:r>
      <w:r>
        <w:rPr>
          <w:rFonts w:ascii="HCI Poppy" w:eastAsia="한양신명조"/>
          <w:sz w:val="28"/>
        </w:rPr>
        <w:t xml:space="preserve">書) × </w:t>
      </w:r>
      <w:r>
        <w:rPr>
          <w:rFonts w:ascii="HCI Poppy" w:eastAsia="휴먼명조"/>
          <w:sz w:val="28"/>
        </w:rPr>
        <w:t>공주 책길 여행'과 '청춘이 좋아서(</w:t>
      </w:r>
      <w:r>
        <w:rPr>
          <w:rFonts w:ascii="HCI Poppy" w:eastAsia="한양신명조"/>
          <w:sz w:val="28"/>
        </w:rPr>
        <w:t xml:space="preserve">書) × </w:t>
      </w:r>
      <w:r>
        <w:rPr>
          <w:rFonts w:ascii="HCI Poppy" w:eastAsia="휴먼명조"/>
          <w:sz w:val="28"/>
        </w:rPr>
        <w:t>춘천 책마실'을 각각 9월 11일(금)부터 12일(토), 9월 18일(금) 운영한다. 아울러 대한민국 독서대전 기간인 9월 18일(금)부터 20일(일)까지 '책 읽는 대한민국' 캠페인 홍보부스를 운영해 독서문화 확산에 나선다.</w:t>
      </w:r>
    </w:p>
    <w:p>
      <w:pPr>
        <w:pStyle w:val="0"/>
        <w:widowControl w:val="off"/>
        <w:snapToGrid/>
        <w:rPr>
          <w:rFonts w:ascii="휴먼명조"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이번 행사는 지역의 책문화 자원과 여행을 결합해 책을 매개로 지역의 매력을 발견하고 독서의 즐거움을 경험할 수 있도록 마련됐다. 공주에서는 지역 문학과 공간에 머무르며 즐기는 북스테이를, 춘천에서는 문학열차와 대한민국 독서대전을 연계한 특별한 독서여행을 선보인다.</w:t>
      </w:r>
    </w:p>
    <w:p>
      <w:pPr>
        <w:pStyle w:val="0"/>
        <w:widowControl w:val="off"/>
        <w:ind w:left="503" w:hanging="503"/>
        <w:rPr>
          <w:rFonts w:ascii="휴먼명조"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먼저 '여행이 좋아서(</w:t>
      </w:r>
      <w:r>
        <w:rPr>
          <w:rFonts w:ascii="HCI Poppy" w:eastAsia="한양신명조"/>
          <w:sz w:val="28"/>
        </w:rPr>
        <w:t xml:space="preserve">書) × </w:t>
      </w:r>
      <w:r>
        <w:rPr>
          <w:rFonts w:ascii="HCI Poppy" w:eastAsia="휴먼명조"/>
          <w:sz w:val="28"/>
        </w:rPr>
        <w:t>공주 책길 여행'은 출판진흥원의 '독서 기반 지역 활성화' 사업과 협업하여 운영되며, 지역 책문화 자원과 숙박시설을 연계한 1박 2일 체험형 행사로 운영된다. 참가자들은 문학 속 문장을 담은 손글씨 손수건 만들기 체험에 참여하고, 고명환 작가와 함께하는 야간 낭독회를 통해 가을밤의 운치를 만끽할 예정이다. 하숙마을의 한옥 툇마루에서 여유롭게 책을 읽는 몰입 독서 시간도 준비되며, 이튿날에는 제민천 인근 동네서점을 탐방하며 공주의 책문화를 경험할 예정이다.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이어 '청춘이 좋아서(</w:t>
      </w:r>
      <w:r>
        <w:rPr>
          <w:rFonts w:ascii="HCI Poppy" w:eastAsia="한양신명조"/>
          <w:sz w:val="28"/>
        </w:rPr>
        <w:t xml:space="preserve">書) × </w:t>
      </w:r>
      <w:r>
        <w:rPr>
          <w:rFonts w:ascii="HCI Poppy" w:eastAsia="휴먼명조"/>
          <w:sz w:val="28"/>
        </w:rPr>
        <w:t>춘천 책마실'은 대한민국 독서대전(춘천)과 연계해 운영된다. 참가자들은 용산역에서 출발하는 문학열차에 함께 탑승해 춘천으로 이동하며, 여행의 시작부터 책과 함께하는 특별한 경험을 즐길 수 있다. 춘천에서는 고명환 작가의 강연과 이슬아 작가의 책 만남 행사가 진행된다. 또한 춘천의 대표 먹거리인 닭갈비를 맛보고 책과인쇄박물관 등 춘천 문학로드 탐방을 통해 책과 지역 문화가 어우러지는 다채로운 체험을 제공한다.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한편 출판진흥원은 대한민국 독서대전 기간인 9월 18일(금)부터 20일(일)까지 행사장 내 '책 읽는 대한민국' 캠페인 홍보부스를 운영해 독서문화 확산에 나선다. 책력 인증·스탬프투어 책크인 참여 시 비즈 책갈피 만들기 체험이 가능하며, 관람객이 책을 읽으며 마음에 남았던 문장을 직접 작성해 전시하는 ‘인생문장 전시’, 부스 방문 인증 이벤트 등 다양한 체험형 행사가 운영될 예정이다.</w:t>
      </w:r>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공주 여정 참가 신청은 8월 19일(수)부터 9월 2일(수)까지, 춘천 여정 참가 신청은 8월 24일(월)부터 9월 9일(수)까지 ‘책 읽는 대한민국’ 누리집에 게시된 온라인 신청서(구글 폼)를 제출하면 된다. </w:t>
      </w:r>
    </w:p>
    <w:p>
      <w:pPr>
        <w:pStyle w:val="0"/>
        <w:widowControl w:val="off"/>
        <w:ind w:left="566" w:hanging="566"/>
      </w:pPr>
      <w:r>
        <w:rPr>
          <w:rFonts w:ascii="휴먼명조" w:eastAsia="휴먼명조"/>
          <w:sz w:val="24"/>
        </w:rPr>
        <w:t xml:space="preserve">     * 책 읽는 대한민국 누리집 : </w:t>
      </w:r>
      <w:hyperlink w:history="1" r:id="rId3">
        <w:r>
          <w:rPr>
            <w:rFonts w:ascii="휴먼명조"/>
            <w:color w:val="0000ff"/>
            <w:sz w:val="24"/>
            <w:u w:val="single" w:color="0000ff"/>
          </w:rPr>
          <w:t>https://read365.kr/theme_program</w:t>
        </w:r>
      </w:hyperlink>
    </w:p>
    <w:p>
      <w:pPr>
        <w:pStyle w:val="0"/>
        <w:widowControl w:val="off"/>
        <w:ind w:left="503" w:hanging="503"/>
        <w:rPr>
          <w:rFonts w:ascii="HCI Poppy" w:eastAsia="휴먼명조"/>
          <w:color w:val="000000"/>
          <w:sz w:val="28"/>
        </w:rPr>
      </w:pPr>
    </w:p>
    <w:p>
      <w:pPr>
        <w:pStyle w:val="0"/>
        <w:widowControl w:val="off"/>
        <w:ind w:left="503" w:hanging="503"/>
      </w:pPr>
      <w:r>
        <w:rPr>
          <w:rFonts w:ascii="한양신명조"/>
          <w:sz w:val="28"/>
        </w:rPr>
        <w:t>□</w:t>
      </w:r>
      <w:r>
        <w:rPr>
          <w:rFonts w:ascii="HCI Poppy" w:eastAsia="휴먼명조"/>
          <w:sz w:val="28"/>
        </w:rPr>
        <w:t xml:space="preserve"> 한국출판문화산업진흥원 관계자는 "독서는 지역을 새롭게 발견하고 여행의 의미를 더욱 풍성하게 만드는 매개"라며 "이번 독서원정대를 통해 공주와 춘천의 책문화 자원을 경험하고, 책과 함께하는 특별한 가을날의 추억을 만들 수 있기를 바란다."고 밝혔다. </w:t>
      </w:r>
    </w:p>
    <w:p>
      <w:pPr>
        <w:pStyle w:val="0"/>
        <w:widowControl w:val="off"/>
        <w:ind w:left="503" w:hanging="503"/>
        <w:rPr>
          <w:rFonts w:ascii="HCI Poppy" w:eastAsia="휴먼명조"/>
          <w:color w:val="000000"/>
          <w:sz w:val="28"/>
        </w:rPr>
      </w:pPr>
    </w:p>
    <w:p>
      <w:pPr>
        <w:pStyle w:val="0"/>
        <w:widowControl w:val="off"/>
        <w:ind w:left="666" w:hanging="666"/>
      </w:pPr>
      <w:r>
        <w:rPr>
          <w:rFonts w:ascii="휴먼명조" w:eastAsia="휴먼명조"/>
          <w:sz w:val="28"/>
        </w:rPr>
        <w:t>【첨부자료】</w:t>
      </w:r>
      <w:r>
        <w:rPr>
          <w:rFonts w:ascii="휴먼명조" w:eastAsia="휴먼명조"/>
          <w:sz w:val="28"/>
        </w:rPr>
        <w:t>9월 독서원정대 안내문(공주·춘천) 각 1부.  끝.</w:t>
      </w:r>
    </w:p>
    <w:tbl>
      <w:tblPr>
        <w:tblOverlap w:val="never"/>
        <w:tblW w:w="1054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780"/>
        <w:gridCol w:w="7761"/>
      </w:tblGrid>
      <w:tr>
        <w:trPr>
          <w:trHeight w:val="1225"/>
        </w:trPr>
        <w:tc>
          <w:tcPr>
            <w:tcW w:w="2780" w:type="dxa"/>
            <w:tcBorders>
              <w:top w:val="double" w:color="000000" w:sz="4"/>
              <w:left w:val="double" w:color="000000" w:sz="4"/>
              <w:bottom w:val="double" w:color="000000" w:sz="4"/>
              <w:right w:val="none" w:color="000000" w:sz="11"/>
            </w:tcBorders>
            <w:vAlign w:val="center"/>
          </w:tcPr>
          <w:p>
            <w:pPr>
              <w:pStyle w:val="0"/>
              <w:widowControl w:val="off"/>
              <w:wordWrap w:val="1"/>
              <w:spacing w:line="336" w:lineRule="auto"/>
              <w:jc w:val="center"/>
            </w:pPr>
            <w:r>
              <w:drawing>
                <wp:inline distT="0" distB="0" distL="0" distR="0">
                  <wp:extent cx="1594739" cy="601980"/>
                  <wp:effectExtent l="0" t="0" r="0" b="0"/>
                  <wp:docPr id="3" name="그림 %d 3"/>
                  <wp:cNvGraphicFramePr/>
                  <a:graphic>
                    <a:graphicData uri="http://schemas.openxmlformats.org/drawingml/2006/picture">
                      <pic:pic>
                        <pic:nvPicPr>
                          <pic:cNvPr id="0" name="C:\Users\user\AppData\Local\Temp\Hnc\BinData\EMB00002ac40a64.jpg"/>
                          <pic:cNvPicPr/>
                        </pic:nvPicPr>
                        <pic:blipFill>
                          <a:blip r:embed="rId4"/>
                          <a:stretch>
                            <a:fillRect/>
                          </a:stretch>
                        </pic:blipFill>
                        <pic:spPr>
                          <a:xfrm>
                            <a:off x="0" y="0"/>
                            <a:ext cx="1594739" cy="601980"/>
                          </a:xfrm>
                          <a:prstGeom prst="rect">
                            <a:avLst/>
                          </a:prstGeom>
                          <a:effectLst/>
                        </pic:spPr>
                      </pic:pic>
                    </a:graphicData>
                  </a:graphic>
                </wp:inline>
              </w:drawing>
            </w:r>
          </w:p>
        </w:tc>
        <w:tc>
          <w:tcPr>
            <w:tcW w:w="7761" w:type="dxa"/>
            <w:tcBorders>
              <w:top w:val="double" w:color="000000" w:sz="4"/>
              <w:left w:val="none" w:color="000000" w:sz="11"/>
              <w:bottom w:val="double" w:color="000000" w:sz="4"/>
              <w:right w:val="double" w:color="000000" w:sz="4"/>
            </w:tcBorders>
            <w:vAlign w:val="center"/>
          </w:tcPr>
          <w:p>
            <w:pPr>
              <w:pStyle w:val="0"/>
              <w:widowControl w:val="off"/>
              <w:wordWrap w:val="1"/>
              <w:spacing w:line="312" w:lineRule="auto"/>
              <w:ind w:left="97" w:hanging="97"/>
              <w:jc w:val="center"/>
            </w:pPr>
            <w:r>
              <w:rPr>
                <w:rFonts w:ascii="굴림" w:eastAsia="굴림"/>
                <w:sz w:val="22"/>
              </w:rPr>
              <w:t xml:space="preserve">이 보도자료와 관련해 보다 자세한 내용이나 취재를 원하시면 </w:t>
            </w:r>
          </w:p>
          <w:p>
            <w:pPr>
              <w:pStyle w:val="0"/>
              <w:widowControl w:val="off"/>
              <w:wordWrap w:val="1"/>
              <w:spacing w:line="312" w:lineRule="auto"/>
              <w:ind w:left="97" w:hanging="97"/>
              <w:jc w:val="center"/>
            </w:pPr>
            <w:r>
              <w:rPr>
                <w:rFonts w:eastAsia="굴림"/>
                <w:sz w:val="22"/>
              </w:rPr>
              <w:t>한국출판문화산업진흥원</w:t>
            </w:r>
            <w:r>
              <w:rPr>
                <w:rFonts w:ascii="굴림" w:eastAsia="굴림"/>
                <w:spacing w:val="3"/>
                <w:sz w:val="22"/>
              </w:rPr>
              <w:t xml:space="preserve"> 독서인문팀 안혜진 주임(</w:t>
            </w:r>
            <w:r>
              <w:rPr>
                <w:rFonts w:ascii="굴림"/>
                <w:spacing w:val="3"/>
                <w:sz w:val="22"/>
              </w:rPr>
              <w:t>☎</w:t>
            </w:r>
            <w:r>
              <w:rPr>
                <w:rFonts w:ascii="굴림" w:eastAsia="굴림"/>
                <w:spacing w:val="3"/>
                <w:sz w:val="22"/>
              </w:rPr>
              <w:t xml:space="preserve"> 063-219-2847)에게 </w:t>
            </w:r>
          </w:p>
          <w:p>
            <w:pPr>
              <w:pStyle w:val="0"/>
              <w:widowControl w:val="off"/>
              <w:wordWrap w:val="1"/>
              <w:spacing w:line="312" w:lineRule="auto"/>
              <w:ind w:left="97" w:hanging="97"/>
              <w:jc w:val="center"/>
            </w:pPr>
            <w:r>
              <w:rPr>
                <w:rFonts w:eastAsia="굴림"/>
                <w:spacing w:val="3"/>
                <w:sz w:val="22"/>
              </w:rPr>
              <w:t>연락주</w:t>
            </w:r>
            <w:r>
              <w:rPr>
                <w:rFonts w:ascii="굴림" w:eastAsia="굴림"/>
                <w:sz w:val="22"/>
              </w:rPr>
              <w:t>시기 바</w:t>
            </w:r>
            <w:r>
              <w:rPr>
                <w:rFonts w:ascii="굴림" w:eastAsia="굴림"/>
                <w:spacing w:val="-13"/>
                <w:sz w:val="22"/>
              </w:rPr>
              <w:t xml:space="preserve">랍니다. </w:t>
            </w:r>
          </w:p>
        </w:tc>
      </w:tr>
    </w:tbl>
    <w:p>
      <w:pPr>
        <w:pStyle w:val="0"/>
        <w:widowControl w:val="off"/>
        <w:snapToGrid/>
        <w:spacing w:before="100"/>
      </w:pPr>
    </w:p>
    <w:tbl>
      <w:tblPr>
        <w:tblOverlap w:val="never"/>
        <w:tblW w:w="10103"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88"/>
        <w:gridCol w:w="170"/>
        <w:gridCol w:w="8646"/>
      </w:tblGrid>
      <w:tr>
        <w:trPr>
          <w:trHeight w:val="583"/>
        </w:trPr>
        <w:tc>
          <w:tcPr>
            <w:tcW w:w="1288" w:type="dxa"/>
            <w:tcBorders>
              <w:top w:val="single" w:color="000000" w:sz="3"/>
              <w:left w:val="single" w:color="000000" w:sz="3"/>
              <w:bottom w:val="single" w:color="000000" w:sz="9"/>
              <w:right w:val="single" w:color="000000" w:sz="9"/>
            </w:tcBorders>
            <w:shd w:val="clear" w:fill="193657"/>
            <w:vAlign w:val="center"/>
          </w:tcPr>
          <w:p>
            <w:pPr>
              <w:pStyle w:val="0"/>
              <w:widowControl w:val="off"/>
              <w:wordWrap w:val="1"/>
              <w:jc w:val="center"/>
            </w:pPr>
            <w:r>
              <w:rPr>
                <w:rFonts w:ascii="HY헤드라인M" w:eastAsia="HY헤드라인M"/>
                <w:shadow/>
                <w:color w:val="ffffff"/>
                <w:sz w:val="30"/>
              </w:rPr>
              <w:t>붙임 1</w:t>
            </w:r>
          </w:p>
        </w:tc>
        <w:tc>
          <w:tcPr>
            <w:tcW w:w="170" w:type="dxa"/>
            <w:tcBorders>
              <w:top w:val="none" w:color="000000" w:sz="3"/>
              <w:left w:val="single" w:color="000000" w:sz="9"/>
              <w:bottom w:val="none" w:color="000000" w:sz="3"/>
              <w:right w:val="single" w:color="000000" w:sz="3"/>
            </w:tcBorders>
            <w:vAlign w:val="center"/>
          </w:tcPr>
          <w:p>
            <w:pPr>
              <w:pStyle w:val="0"/>
              <w:widowControl w:val="off"/>
              <w:rPr>
                <w:rFonts w:ascii="HY헤드라인M" w:eastAsia="HY헤드라인M"/>
                <w:color w:val="000000"/>
                <w:sz w:val="32"/>
              </w:rPr>
            </w:pPr>
          </w:p>
        </w:tc>
        <w:tc>
          <w:tcPr>
            <w:tcW w:w="8646" w:type="dxa"/>
            <w:tcBorders>
              <w:top w:val="single" w:color="000000" w:sz="3"/>
              <w:left w:val="single" w:color="000000" w:sz="3"/>
              <w:bottom w:val="single" w:color="000000" w:sz="9"/>
              <w:right w:val="single" w:color="000000" w:sz="9"/>
            </w:tcBorders>
            <w:vAlign w:val="center"/>
          </w:tcPr>
          <w:p>
            <w:pPr>
              <w:pStyle w:val="0"/>
              <w:widowControl w:val="off"/>
            </w:pPr>
            <w:r>
              <w:rPr>
                <w:rFonts w:ascii="HY헤드라인M" w:eastAsia="HY헤드라인M"/>
                <w:sz w:val="32"/>
              </w:rPr>
              <w:t xml:space="preserve"> 9월 독서원정대 안내문(공주)</w:t>
            </w:r>
          </w:p>
        </w:tc>
      </w:tr>
    </w:tbl>
    <w:p>
      <w:pPr>
        <w:pStyle w:val="0"/>
        <w:widowControl w:val="off"/>
        <w:ind w:left="666" w:hanging="666"/>
      </w:pPr>
    </w:p>
    <w:p>
      <w:pPr>
        <w:pStyle w:val="0"/>
        <w:widowControl w:val="off"/>
        <w:wordWrap w:val="1"/>
        <w:jc w:val="center"/>
      </w:pPr>
      <w:r>
        <w:drawing>
          <wp:inline distT="0" distB="0" distL="0" distR="0">
            <wp:extent cx="6011926" cy="8495919"/>
            <wp:effectExtent l="0" t="0" r="0" b="0"/>
            <wp:docPr id="4" name="그림 %d 4"/>
            <wp:cNvGraphicFramePr/>
            <a:graphic>
              <a:graphicData uri="http://schemas.openxmlformats.org/drawingml/2006/picture">
                <pic:pic>
                  <pic:nvPicPr>
                    <pic:cNvPr id="0" name="C:\Users\user\AppData\Local\Temp\Hnc\BinData\EMB00002ac40a65.jpg"/>
                    <pic:cNvPicPr/>
                  </pic:nvPicPr>
                  <pic:blipFill>
                    <a:blip r:embed="rId5"/>
                    <a:stretch>
                      <a:fillRect/>
                    </a:stretch>
                  </pic:blipFill>
                  <pic:spPr>
                    <a:xfrm>
                      <a:off x="0" y="0"/>
                      <a:ext cx="6011926" cy="8495919"/>
                    </a:xfrm>
                    <a:prstGeom prst="rect">
                      <a:avLst/>
                    </a:prstGeom>
                    <a:effectLst/>
                  </pic:spPr>
                </pic:pic>
              </a:graphicData>
            </a:graphic>
          </wp:inline>
        </w:drawing>
      </w:r>
    </w:p>
    <w:tbl>
      <w:tblPr>
        <w:tblOverlap w:val="never"/>
        <w:tblW w:w="10103"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88"/>
        <w:gridCol w:w="170"/>
        <w:gridCol w:w="8646"/>
      </w:tblGrid>
      <w:tr>
        <w:trPr>
          <w:trHeight w:val="583"/>
        </w:trPr>
        <w:tc>
          <w:tcPr>
            <w:tcW w:w="1288" w:type="dxa"/>
            <w:tcBorders>
              <w:top w:val="single" w:color="000000" w:sz="3"/>
              <w:left w:val="single" w:color="000000" w:sz="3"/>
              <w:bottom w:val="single" w:color="000000" w:sz="9"/>
              <w:right w:val="single" w:color="000000" w:sz="9"/>
            </w:tcBorders>
            <w:shd w:val="clear" w:fill="193657"/>
            <w:vAlign w:val="center"/>
          </w:tcPr>
          <w:p>
            <w:pPr>
              <w:pStyle w:val="0"/>
              <w:widowControl w:val="off"/>
              <w:wordWrap w:val="1"/>
              <w:jc w:val="center"/>
            </w:pPr>
            <w:r>
              <w:rPr>
                <w:rFonts w:ascii="HY헤드라인M" w:eastAsia="HY헤드라인M"/>
                <w:shadow/>
                <w:color w:val="ffffff"/>
                <w:sz w:val="30"/>
              </w:rPr>
              <w:t>붙임 2</w:t>
            </w:r>
          </w:p>
        </w:tc>
        <w:tc>
          <w:tcPr>
            <w:tcW w:w="170" w:type="dxa"/>
            <w:tcBorders>
              <w:top w:val="none" w:color="000000" w:sz="3"/>
              <w:left w:val="single" w:color="000000" w:sz="9"/>
              <w:bottom w:val="none" w:color="000000" w:sz="3"/>
              <w:right w:val="single" w:color="000000" w:sz="3"/>
            </w:tcBorders>
            <w:vAlign w:val="center"/>
          </w:tcPr>
          <w:p>
            <w:pPr>
              <w:pStyle w:val="0"/>
              <w:widowControl w:val="off"/>
              <w:rPr>
                <w:rFonts w:ascii="HY헤드라인M" w:eastAsia="HY헤드라인M"/>
                <w:color w:val="000000"/>
                <w:sz w:val="32"/>
              </w:rPr>
            </w:pPr>
          </w:p>
        </w:tc>
        <w:tc>
          <w:tcPr>
            <w:tcW w:w="8646" w:type="dxa"/>
            <w:tcBorders>
              <w:top w:val="single" w:color="000000" w:sz="3"/>
              <w:left w:val="single" w:color="000000" w:sz="3"/>
              <w:bottom w:val="single" w:color="000000" w:sz="9"/>
              <w:right w:val="single" w:color="000000" w:sz="9"/>
            </w:tcBorders>
            <w:vAlign w:val="center"/>
          </w:tcPr>
          <w:p>
            <w:pPr>
              <w:pStyle w:val="0"/>
              <w:widowControl w:val="off"/>
            </w:pPr>
            <w:r>
              <w:rPr>
                <w:rFonts w:ascii="HY헤드라인M" w:eastAsia="HY헤드라인M"/>
                <w:sz w:val="32"/>
              </w:rPr>
              <w:t xml:space="preserve"> 9월 독서원정대 안내문(춘천)</w:t>
            </w:r>
          </w:p>
        </w:tc>
      </w:tr>
    </w:tbl>
    <w:p>
      <w:pPr>
        <w:pStyle w:val="0"/>
        <w:widowControl w:val="off"/>
        <w:ind w:left="666" w:hanging="666"/>
      </w:pPr>
    </w:p>
    <w:p>
      <w:pPr>
        <w:pStyle w:val="0"/>
        <w:widowControl w:val="off"/>
        <w:wordWrap w:val="1"/>
        <w:jc w:val="center"/>
      </w:pPr>
      <w:r>
        <w:drawing>
          <wp:inline distT="0" distB="0" distL="0" distR="0">
            <wp:extent cx="6011926" cy="8495919"/>
            <wp:effectExtent l="0" t="0" r="0" b="0"/>
            <wp:docPr id="5" name="그림 %d 5"/>
            <wp:cNvGraphicFramePr/>
            <a:graphic>
              <a:graphicData uri="http://schemas.openxmlformats.org/drawingml/2006/picture">
                <pic:pic>
                  <pic:nvPicPr>
                    <pic:cNvPr id="0" name="C:\Users\user\AppData\Local\Temp\Hnc\BinData\EMB00002ac40a66.JPG"/>
                    <pic:cNvPicPr/>
                  </pic:nvPicPr>
                  <pic:blipFill>
                    <a:blip r:embed="rId6"/>
                    <a:stretch>
                      <a:fillRect/>
                    </a:stretch>
                  </pic:blipFill>
                  <pic:spPr>
                    <a:xfrm>
                      <a:off x="0" y="0"/>
                      <a:ext cx="6011926" cy="8495919"/>
                    </a:xfrm>
                    <a:prstGeom prst="rect">
                      <a:avLst/>
                    </a:prstGeom>
                    <a:effectLst/>
                  </pic:spPr>
                </pic:pic>
              </a:graphicData>
            </a:graphic>
          </wp:inline>
        </w:drawing>
      </w: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4">
    <w:name w:val="선그리기"/>
    <w:uiPriority w:val="14"/>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s>
</file>

<file path=word/_rels/document.xml.rels><?xml version="1.0" encoding="UTF-8" standalone="yes" ?><Relationships xmlns="http://schemas.openxmlformats.org/package/2006/relationships"><Relationship Id="rId1" Type="http://schemas.openxmlformats.org/officeDocument/2006/relationships/image" Target="media/image0.jpeg"  /><Relationship Id="rId2" Type="http://schemas.openxmlformats.org/officeDocument/2006/relationships/image" Target="media/image1.gif"  /><Relationship Id="rId3" Type="http://schemas.openxmlformats.org/officeDocument/2006/relationships/hyperlink" Target="https://read365.kr/theme_program" TargetMode="External" /><Relationship Id="rId4" Type="http://schemas.openxmlformats.org/officeDocument/2006/relationships/image" Target="media/image2.jpeg"  /><Relationship Id="rId5" Type="http://schemas.openxmlformats.org/officeDocument/2006/relationships/image" Target="media/image3.jpeg"  /><Relationship Id="rId6" Type="http://schemas.openxmlformats.org/officeDocument/2006/relationships/image" Target="media/image4.jpeg"  /><Relationship Id="rId7" Type="http://schemas.openxmlformats.org/officeDocument/2006/relationships/settings" Target="settings.xml"  /><Relationship Id="rId8" Type="http://schemas.openxmlformats.org/officeDocument/2006/relationships/styles" Target="styles.xml"  /><Relationship Id="rId9"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진흥원</dc:creator>
  <cp:lastModifiedBy>user</cp:lastModifiedBy>
  <dcterms:created xsi:type="dcterms:W3CDTF">2012-11-16T06:21:39.747</dcterms:created>
  <dcterms:modified xsi:type="dcterms:W3CDTF">2026-08-18T01:18:02.633</dcterms:modified>
  <cp:version>0501.0001.01</cp:version>
</cp:coreProperties>
</file>