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0" w:name="_top"/>
    <w:bookmarkEnd w:id="0"/>
    <w:tbl>
      <w:tblPr>
        <w:tblOverlap w:val="never"/>
        <w:tblW w:w="10148"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1228"/>
        <w:gridCol w:w="1532"/>
        <w:gridCol w:w="2353"/>
        <w:gridCol w:w="679"/>
        <w:gridCol w:w="916"/>
        <w:gridCol w:w="3439"/>
      </w:tblGrid>
      <w:tr>
        <w:trPr>
          <w:trHeight w:val="1558"/>
        </w:trPr>
        <w:tc>
          <w:tcPr>
            <w:tcW w:w="2760" w:type="dxa"/>
            <w:gridSpan w:val="2"/>
            <w:tcBorders>
              <w:top w:val="single" w:color="7f7f7f" w:sz="16"/>
              <w:left w:val="single" w:color="7f7f7f" w:sz="16"/>
              <w:bottom w:val="single" w:color="000000" w:sz="6"/>
              <w:right w:val="single" w:color="7f7f7f" w:sz="3"/>
            </w:tcBorders>
            <w:shd w:val="clear" w:fill="ffffff"/>
            <w:vAlign w:val="center"/>
          </w:tcPr>
          <w:p>
            <w:pPr>
              <w:pStyle w:val="0"/>
              <w:widowControl w:val="off"/>
            </w:pPr>
            <w:r>
              <w:drawing>
                <wp:inline distT="0" distB="0" distL="0" distR="0">
                  <wp:extent cx="1683639" cy="967740"/>
                  <wp:effectExtent l="0" t="0" r="0" b="0"/>
                  <wp:docPr id="1" name="그림 %d 1"/>
                  <wp:cNvGraphicFramePr/>
                  <a:graphic>
                    <a:graphicData uri="http://schemas.openxmlformats.org/drawingml/2006/picture">
                      <pic:pic>
                        <pic:nvPicPr>
                          <pic:cNvPr id="0" name="C:\Users\user\AppData\Local\Temp\Hnc\BinData\EMB00002ae4011e.jpg"/>
                          <pic:cNvPicPr/>
                        </pic:nvPicPr>
                        <pic:blipFill>
                          <a:blip r:embed="rId1"/>
                          <a:stretch>
                            <a:fillRect/>
                          </a:stretch>
                        </pic:blipFill>
                        <pic:spPr>
                          <a:xfrm>
                            <a:off x="0" y="0"/>
                            <a:ext cx="1683639" cy="967740"/>
                          </a:xfrm>
                          <a:prstGeom prst="rect">
                            <a:avLst/>
                          </a:prstGeom>
                          <a:effectLst/>
                        </pic:spPr>
                      </pic:pic>
                    </a:graphicData>
                  </a:graphic>
                </wp:inline>
              </w:drawing>
            </w:r>
          </w:p>
        </w:tc>
        <w:tc>
          <w:tcPr>
            <w:tcW w:w="3949" w:type="dxa"/>
            <w:gridSpan w:val="3"/>
            <w:tcBorders>
              <w:top w:val="single" w:color="7f7f7f" w:sz="16"/>
              <w:left w:val="single" w:color="7f7f7f" w:sz="3"/>
              <w:bottom w:val="single" w:color="000000" w:sz="6"/>
              <w:right w:val="single" w:color="7f7f7f" w:sz="3"/>
            </w:tcBorders>
            <w:shd w:val="clear" w:fill="ffffff"/>
            <w:vAlign w:val="center"/>
          </w:tcPr>
          <w:p>
            <w:pPr>
              <w:pStyle w:val="0"/>
              <w:widowControl w:val="off"/>
              <w:wordWrap w:val="1"/>
              <w:jc w:val="center"/>
            </w:pPr>
            <w:r>
              <w:rPr>
                <w:rFonts w:ascii="맑은 고딕" w:eastAsia="맑은 고딕"/>
                <w:b/>
                <w:color w:val="4c4c4c"/>
                <w:spacing w:val="-32"/>
                <w:sz w:val="72"/>
              </w:rPr>
              <w:t xml:space="preserve">보 도 자 료 </w:t>
            </w:r>
          </w:p>
        </w:tc>
        <w:tc>
          <w:tcPr>
            <w:tcW w:w="3439" w:type="dxa"/>
            <w:tcBorders>
              <w:top w:val="single" w:color="7f7f7f" w:sz="16"/>
              <w:left w:val="single" w:color="7f7f7f" w:sz="3"/>
              <w:bottom w:val="single" w:color="000000" w:sz="6"/>
              <w:right w:val="single" w:color="7f7f7f" w:sz="16"/>
            </w:tcBorders>
            <w:shd w:val="clear" w:fill="ffffff"/>
            <w:vAlign w:val="center"/>
          </w:tcPr>
          <w:p>
            <w:pPr>
              <w:pStyle w:val="0"/>
              <w:widowControl w:val="off"/>
              <w:wordWrap w:val="1"/>
              <w:spacing w:line="240" w:lineRule="auto"/>
              <w:jc w:val="center"/>
            </w:pPr>
            <w:r>
              <w:drawing>
                <wp:inline distT="0" distB="0" distL="0" distR="0">
                  <wp:extent cx="1089660" cy="416052"/>
                  <wp:effectExtent l="0" t="0" r="0" b="0"/>
                  <wp:docPr id="2" name="그림 %d 2"/>
                  <wp:cNvGraphicFramePr/>
                  <a:graphic>
                    <a:graphicData uri="http://schemas.openxmlformats.org/drawingml/2006/picture">
                      <pic:pic>
                        <pic:nvPicPr>
                          <pic:cNvPr id="0" name="C:\Users\user\AppData\Local\Temp\Hnc\BinData\EMB00002ae4011f.gif"/>
                          <pic:cNvPicPr/>
                        </pic:nvPicPr>
                        <pic:blipFill>
                          <a:blip r:embed="rId2"/>
                          <a:stretch>
                            <a:fillRect/>
                          </a:stretch>
                        </pic:blipFill>
                        <pic:spPr>
                          <a:xfrm>
                            <a:off x="0" y="0"/>
                            <a:ext cx="1089660" cy="416052"/>
                          </a:xfrm>
                          <a:prstGeom prst="rect">
                            <a:avLst/>
                          </a:prstGeom>
                          <a:effectLst/>
                        </pic:spPr>
                      </pic:pic>
                    </a:graphicData>
                  </a:graphic>
                </wp:inline>
              </w:drawing>
            </w:r>
          </w:p>
          <w:p>
            <w:pPr>
              <w:pStyle w:val="0"/>
              <w:widowControl w:val="off"/>
              <w:wordWrap w:val="1"/>
              <w:spacing w:line="240" w:lineRule="auto"/>
              <w:jc w:val="center"/>
            </w:pPr>
            <w:r>
              <w:rPr>
                <w:rFonts w:ascii="나눔손글씨 붓" w:eastAsia="나눔손글씨 붓"/>
                <w:b/>
                <w:color w:val="0a79b4"/>
                <w:spacing w:val="-29"/>
                <w:sz w:val="32"/>
              </w:rPr>
              <w:t>책을 만들고 나누고 읽는</w:t>
            </w:r>
          </w:p>
          <w:p>
            <w:pPr>
              <w:pStyle w:val="0"/>
              <w:widowControl w:val="off"/>
              <w:wordWrap w:val="1"/>
              <w:spacing w:line="240" w:lineRule="auto"/>
              <w:jc w:val="center"/>
            </w:pPr>
            <w:r>
              <w:rPr>
                <w:rFonts w:ascii="나눔손글씨 붓" w:eastAsia="나눔손글씨 붓"/>
                <w:b/>
                <w:color w:val="0a79b4"/>
                <w:spacing w:val="-29"/>
                <w:sz w:val="32"/>
              </w:rPr>
              <w:t>모든 사람을 위해</w:t>
            </w:r>
            <w:r>
              <w:rPr>
                <w:rFonts w:ascii="나눔손글씨 붓"/>
                <w:b/>
                <w:color w:val="0a79b4"/>
                <w:spacing w:val="-31"/>
                <w:sz w:val="34"/>
              </w:rPr>
              <w:t xml:space="preserve"> </w:t>
            </w:r>
          </w:p>
        </w:tc>
      </w:tr>
      <w:tr>
        <w:trPr>
          <w:trHeight w:val="523"/>
        </w:trPr>
        <w:tc>
          <w:tcPr>
            <w:tcW w:w="1228" w:type="dxa"/>
            <w:tcBorders>
              <w:top w:val="single" w:color="000000" w:sz="6"/>
              <w:left w:val="single" w:color="7f7f7f" w:sz="16"/>
              <w:bottom w:val="single" w:color="000000" w:sz="6"/>
              <w:right w:val="single" w:color="000000" w:sz="6"/>
            </w:tcBorders>
            <w:tcMar>
              <w:top w:w="113" w:type="dxa"/>
              <w:left w:w="28" w:type="dxa"/>
              <w:bottom w:w="113" w:type="dxa"/>
              <w:right w:w="28" w:type="dxa"/>
            </w:tcMar>
            <w:vAlign w:val="center"/>
          </w:tcPr>
          <w:p>
            <w:pPr>
              <w:pStyle w:val="0"/>
              <w:widowControl w:val="off"/>
              <w:wordWrap w:val="1"/>
              <w:spacing w:line="480" w:lineRule="auto"/>
              <w:jc w:val="center"/>
            </w:pPr>
            <w:r>
              <w:rPr>
                <w:rFonts w:eastAsia="돋움"/>
                <w:b/>
                <w:sz w:val="24"/>
              </w:rPr>
              <w:t>보도일자</w:t>
            </w:r>
          </w:p>
        </w:tc>
        <w:tc>
          <w:tcPr>
            <w:tcW w:w="8920" w:type="dxa"/>
            <w:gridSpan w:val="5"/>
            <w:tcBorders>
              <w:top w:val="single" w:color="000000" w:sz="6"/>
              <w:left w:val="single" w:color="000000" w:sz="6"/>
              <w:bottom w:val="single" w:color="000000" w:sz="6"/>
              <w:right w:val="single" w:color="7f7f7f" w:sz="16"/>
            </w:tcBorders>
            <w:tcMar>
              <w:top w:w="113" w:type="dxa"/>
              <w:left w:w="28" w:type="dxa"/>
              <w:bottom w:w="113" w:type="dxa"/>
              <w:right w:w="28" w:type="dxa"/>
            </w:tcMar>
            <w:vAlign w:val="center"/>
          </w:tcPr>
          <w:p>
            <w:pPr>
              <w:pStyle w:val="0"/>
              <w:widowControl w:val="off"/>
              <w:wordWrap w:val="1"/>
              <w:jc w:val="center"/>
            </w:pPr>
            <w:r>
              <w:rPr>
                <w:rFonts w:ascii="돋움" w:eastAsia="돋움"/>
                <w:b/>
                <w:sz w:val="24"/>
              </w:rPr>
              <w:t>배포 즉시</w:t>
            </w:r>
            <w:r>
              <w:rPr>
                <w:rFonts w:ascii="돋움" w:eastAsia="돋움"/>
                <w:sz w:val="24"/>
              </w:rPr>
              <w:t xml:space="preserve"> 보도해주시기 바랍니다.</w:t>
            </w:r>
          </w:p>
        </w:tc>
      </w:tr>
      <w:tr>
        <w:trPr>
          <w:trHeight w:val="466"/>
        </w:trPr>
        <w:tc>
          <w:tcPr>
            <w:tcW w:w="1228" w:type="dxa"/>
            <w:tcBorders>
              <w:top w:val="single" w:color="000000" w:sz="6"/>
              <w:left w:val="single" w:color="7f7f7f" w:sz="16"/>
              <w:bottom w:val="single" w:color="000000" w:sz="6"/>
              <w:right w:val="single" w:color="000000" w:sz="6"/>
            </w:tcBorders>
            <w:tcMar>
              <w:top w:w="113" w:type="dxa"/>
              <w:left w:w="28" w:type="dxa"/>
              <w:bottom w:w="113" w:type="dxa"/>
              <w:right w:w="28" w:type="dxa"/>
            </w:tcMar>
            <w:vAlign w:val="center"/>
          </w:tcPr>
          <w:p>
            <w:pPr>
              <w:pStyle w:val="0"/>
              <w:widowControl w:val="off"/>
              <w:wordWrap w:val="1"/>
              <w:jc w:val="center"/>
            </w:pPr>
            <w:r>
              <w:rPr>
                <w:rFonts w:eastAsia="돋움"/>
                <w:b/>
                <w:sz w:val="24"/>
              </w:rPr>
              <w:t>배포일자</w:t>
            </w:r>
          </w:p>
        </w:tc>
        <w:tc>
          <w:tcPr>
            <w:tcW w:w="3886" w:type="dxa"/>
            <w:gridSpan w:val="2"/>
            <w:tcBorders>
              <w:top w:val="single" w:color="000000" w:sz="6"/>
              <w:left w:val="single" w:color="000000" w:sz="6"/>
              <w:bottom w:val="single" w:color="000000" w:sz="6"/>
              <w:right w:val="single" w:color="000000" w:sz="3"/>
            </w:tcBorders>
            <w:tcMar>
              <w:top w:w="113" w:type="dxa"/>
              <w:left w:w="28" w:type="dxa"/>
              <w:bottom w:w="113" w:type="dxa"/>
              <w:right w:w="28" w:type="dxa"/>
            </w:tcMar>
            <w:vAlign w:val="center"/>
          </w:tcPr>
          <w:p>
            <w:pPr>
              <w:pStyle w:val="0"/>
              <w:widowControl w:val="off"/>
              <w:wordWrap w:val="1"/>
              <w:jc w:val="center"/>
            </w:pPr>
            <w:r>
              <w:rPr>
                <w:rFonts w:ascii="돋움" w:eastAsia="돋움"/>
                <w:sz w:val="24"/>
              </w:rPr>
              <w:t>2026. 8. 26(수)</w:t>
            </w:r>
          </w:p>
        </w:tc>
        <w:tc>
          <w:tcPr>
            <w:tcW w:w="679" w:type="dxa"/>
            <w:tcBorders>
              <w:top w:val="single" w:color="000000" w:sz="6"/>
              <w:left w:val="single" w:color="000000" w:sz="3"/>
              <w:bottom w:val="single" w:color="000000" w:sz="6"/>
              <w:right w:val="single" w:color="000000" w:sz="6"/>
            </w:tcBorders>
            <w:tcMar>
              <w:top w:w="113" w:type="dxa"/>
              <w:left w:w="28" w:type="dxa"/>
              <w:bottom w:w="113" w:type="dxa"/>
              <w:right w:w="28" w:type="dxa"/>
            </w:tcMar>
            <w:vAlign w:val="center"/>
          </w:tcPr>
          <w:p>
            <w:pPr>
              <w:pStyle w:val="0"/>
              <w:widowControl w:val="off"/>
              <w:wordWrap w:val="1"/>
              <w:spacing w:line="312" w:lineRule="auto"/>
              <w:jc w:val="center"/>
            </w:pPr>
            <w:r>
              <w:rPr>
                <w:rFonts w:eastAsia="돋움"/>
                <w:b/>
                <w:sz w:val="24"/>
              </w:rPr>
              <w:t>배포</w:t>
            </w:r>
          </w:p>
        </w:tc>
        <w:tc>
          <w:tcPr>
            <w:tcW w:w="4355" w:type="dxa"/>
            <w:gridSpan w:val="2"/>
            <w:tcBorders>
              <w:top w:val="single" w:color="000000" w:sz="6"/>
              <w:left w:val="single" w:color="000000" w:sz="6"/>
              <w:bottom w:val="single" w:color="000000" w:sz="6"/>
              <w:right w:val="single" w:color="7f7f7f" w:sz="16"/>
            </w:tcBorders>
            <w:tcMar>
              <w:top w:w="113" w:type="dxa"/>
              <w:left w:w="28" w:type="dxa"/>
              <w:bottom w:w="113" w:type="dxa"/>
              <w:right w:w="28" w:type="dxa"/>
            </w:tcMar>
            <w:vAlign w:val="center"/>
          </w:tcPr>
          <w:p>
            <w:pPr>
              <w:pStyle w:val="0"/>
              <w:widowControl w:val="off"/>
              <w:wordWrap w:val="1"/>
              <w:ind w:firstLine="200"/>
              <w:jc w:val="center"/>
            </w:pPr>
            <w:r>
              <w:rPr>
                <w:rFonts w:ascii="돋움" w:eastAsia="돋움"/>
                <w:sz w:val="24"/>
              </w:rPr>
              <w:t>기틀세움팀 김병철 주임</w:t>
            </w:r>
          </w:p>
          <w:p>
            <w:pPr>
              <w:pStyle w:val="0"/>
              <w:widowControl w:val="off"/>
              <w:wordWrap w:val="1"/>
              <w:ind w:firstLine="200"/>
              <w:jc w:val="center"/>
            </w:pPr>
            <w:r>
              <w:rPr>
                <w:rFonts w:ascii="돋움"/>
                <w:sz w:val="24"/>
              </w:rPr>
              <w:t>063-219-2714/tori@kpipa.or.kr</w:t>
            </w:r>
          </w:p>
        </w:tc>
      </w:tr>
      <w:tr>
        <w:trPr>
          <w:trHeight w:val="850"/>
        </w:trPr>
        <w:tc>
          <w:tcPr>
            <w:tcW w:w="1228" w:type="dxa"/>
            <w:tcBorders>
              <w:top w:val="single" w:color="000000" w:sz="6"/>
              <w:left w:val="single" w:color="7f7f7f" w:sz="16"/>
              <w:bottom w:val="single" w:color="7f7f7f" w:sz="16"/>
              <w:right w:val="single" w:color="000000" w:sz="6"/>
            </w:tcBorders>
            <w:tcMar>
              <w:top w:w="113" w:type="dxa"/>
              <w:left w:w="28" w:type="dxa"/>
              <w:bottom w:w="113" w:type="dxa"/>
              <w:right w:w="28" w:type="dxa"/>
            </w:tcMar>
            <w:vAlign w:val="center"/>
          </w:tcPr>
          <w:p>
            <w:pPr>
              <w:pStyle w:val="0"/>
              <w:widowControl w:val="off"/>
              <w:wordWrap w:val="1"/>
              <w:jc w:val="center"/>
            </w:pPr>
            <w:r>
              <w:rPr>
                <w:rFonts w:eastAsia="돋움"/>
                <w:b/>
                <w:sz w:val="24"/>
              </w:rPr>
              <w:t>첨부파일</w:t>
            </w:r>
          </w:p>
        </w:tc>
        <w:tc>
          <w:tcPr>
            <w:tcW w:w="3886" w:type="dxa"/>
            <w:gridSpan w:val="2"/>
            <w:tcBorders>
              <w:top w:val="single" w:color="000000" w:sz="6"/>
              <w:left w:val="single" w:color="000000" w:sz="6"/>
              <w:bottom w:val="single" w:color="7f7f7f" w:sz="16"/>
              <w:right w:val="single" w:color="000000" w:sz="3"/>
            </w:tcBorders>
            <w:tcMar>
              <w:top w:w="113" w:type="dxa"/>
              <w:left w:w="28" w:type="dxa"/>
              <w:bottom w:w="113" w:type="dxa"/>
              <w:right w:w="28" w:type="dxa"/>
            </w:tcMar>
            <w:vAlign w:val="center"/>
          </w:tcPr>
          <w:p>
            <w:pPr>
              <w:pStyle w:val="14"/>
              <w:widowControl w:val="off"/>
              <w:tabs>
                <w:tab w:val="left" w:leader="none" w:pos="0"/>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left" w:leader="none" w:pos="9600"/>
                <w:tab w:val="left" w:leader="none" w:pos="10200"/>
                <w:tab w:val="left" w:leader="none" w:pos="10800"/>
                <w:tab w:val="left" w:leader="none" w:pos="11400"/>
                <w:tab w:val="left" w:leader="none" w:pos="12000"/>
                <w:tab w:val="left" w:leader="none" w:pos="12600"/>
                <w:tab w:val="left" w:leader="none" w:pos="13200"/>
                <w:tab w:val="left" w:leader="none" w:pos="13800"/>
                <w:tab w:val="left" w:leader="none" w:pos="14400"/>
                <w:tab w:val="left" w:leader="none" w:pos="15000"/>
                <w:tab w:val="left" w:leader="none" w:pos="15600"/>
                <w:tab w:val="left" w:leader="none" w:pos="16200"/>
                <w:tab w:val="left" w:leader="none" w:pos="16800"/>
                <w:tab w:val="left" w:leader="none" w:pos="17400"/>
                <w:tab w:val="left" w:leader="none" w:pos="18000"/>
                <w:tab w:val="left" w:leader="none" w:pos="18600"/>
                <w:tab w:val="left" w:leader="none" w:pos="19200"/>
                <w:tab w:val="left" w:leader="none" w:pos="19800"/>
                <w:tab w:val="left" w:leader="none" w:pos="20400"/>
                <w:tab w:val="left" w:leader="none" w:pos="21000"/>
                <w:tab w:val="left" w:leader="none" w:pos="21600"/>
                <w:tab w:val="left" w:leader="none" w:pos="22200"/>
                <w:tab w:val="left" w:leader="none" w:pos="22800"/>
                <w:tab w:val="left" w:leader="none" w:pos="23400"/>
              </w:tabs>
            </w:pPr>
            <w:r>
              <w:rPr>
                <w:rFonts w:ascii="돋움" w:eastAsia="돋움"/>
                <w:sz w:val="24"/>
              </w:rPr>
              <w:t>2026년 세종도서 지원 사업 선정 도서 목록</w:t>
            </w:r>
          </w:p>
        </w:tc>
        <w:tc>
          <w:tcPr>
            <w:tcW w:w="679" w:type="dxa"/>
            <w:tcBorders>
              <w:top w:val="single" w:color="000000" w:sz="6"/>
              <w:left w:val="single" w:color="000000" w:sz="3"/>
              <w:bottom w:val="single" w:color="7f7f7f" w:sz="16"/>
              <w:right w:val="single" w:color="000000" w:sz="6"/>
            </w:tcBorders>
            <w:tcMar>
              <w:top w:w="113" w:type="dxa"/>
              <w:left w:w="28" w:type="dxa"/>
              <w:bottom w:w="113" w:type="dxa"/>
              <w:right w:w="28" w:type="dxa"/>
            </w:tcMar>
            <w:vAlign w:val="center"/>
          </w:tcPr>
          <w:p>
            <w:pPr>
              <w:pStyle w:val="0"/>
              <w:widowControl w:val="off"/>
              <w:wordWrap w:val="1"/>
              <w:spacing w:line="312" w:lineRule="auto"/>
              <w:jc w:val="center"/>
            </w:pPr>
            <w:r>
              <w:rPr>
                <w:rFonts w:ascii="돋움" w:eastAsia="돋움"/>
                <w:b/>
                <w:sz w:val="24"/>
              </w:rPr>
              <w:t xml:space="preserve">담당 </w:t>
            </w:r>
          </w:p>
        </w:tc>
        <w:tc>
          <w:tcPr>
            <w:tcW w:w="4355" w:type="dxa"/>
            <w:gridSpan w:val="2"/>
            <w:tcBorders>
              <w:top w:val="single" w:color="000000" w:sz="6"/>
              <w:left w:val="single" w:color="000000" w:sz="6"/>
              <w:bottom w:val="single" w:color="7f7f7f" w:sz="16"/>
              <w:right w:val="single" w:color="7f7f7f" w:sz="16"/>
            </w:tcBorders>
            <w:tcMar>
              <w:top w:w="113" w:type="dxa"/>
              <w:left w:w="28" w:type="dxa"/>
              <w:bottom w:w="113" w:type="dxa"/>
              <w:right w:w="28" w:type="dxa"/>
            </w:tcMar>
            <w:vAlign w:val="center"/>
          </w:tcPr>
          <w:p>
            <w:pPr>
              <w:pStyle w:val="0"/>
              <w:widowControl w:val="off"/>
              <w:wordWrap w:val="1"/>
              <w:jc w:val="center"/>
            </w:pPr>
            <w:r>
              <w:rPr>
                <w:rFonts w:ascii="돋움" w:eastAsia="돋움"/>
                <w:sz w:val="24"/>
              </w:rPr>
              <w:t>우리책나눔팀 신수와 주임</w:t>
            </w:r>
          </w:p>
          <w:p>
            <w:pPr>
              <w:pStyle w:val="0"/>
              <w:widowControl w:val="off"/>
              <w:wordWrap w:val="1"/>
              <w:jc w:val="center"/>
            </w:pPr>
            <w:r>
              <w:rPr>
                <w:rFonts w:ascii="돋움"/>
                <w:sz w:val="24"/>
              </w:rPr>
              <w:t>02-3153-2816/swsw4256@kpipa.or.kr</w:t>
            </w:r>
          </w:p>
        </w:tc>
      </w:tr>
    </w:tbl>
    <w:p>
      <w:pPr>
        <w:pStyle w:val="0"/>
        <w:widowControl w:val="off"/>
        <w:snapToGrid/>
      </w:pPr>
    </w:p>
    <w:p>
      <w:pPr>
        <w:pStyle w:val="0"/>
        <w:widowControl w:val="off"/>
        <w:snapToGrid/>
        <w:rPr/>
      </w:pPr>
    </w:p>
    <w:tbl>
      <w:tblPr>
        <w:tblOverlap w:val="never"/>
        <w:tblW w:w="10089" w:type="dxa"/>
        <w:tblBorders>
          <w:top w:val="single" w:color="000000" w:sz="3"/>
          <w:left w:val="single" w:color="000000" w:sz="3"/>
          <w:bottom w:val="single" w:color="000000" w:sz="3"/>
          <w:right w:val="single" w:color="000000" w:sz="3"/>
        </w:tblBorders>
        <w:tblLayout w:type="fixed"/>
        <w:tblCellMar>
          <w:top w:w="170" w:type="dxa"/>
          <w:left w:w="170" w:type="dxa"/>
          <w:bottom w:w="170" w:type="dxa"/>
          <w:right w:w="170" w:type="dxa"/>
        </w:tblCellMar>
      </w:tblPr>
      <w:tblGrid>
        <w:gridCol w:w="10089"/>
      </w:tblGrid>
      <w:tr>
        <w:trPr>
          <w:trHeight w:val="909"/>
        </w:trPr>
        <w:tc>
          <w:tcPr>
            <w:tcW w:w="10089" w:type="dxa"/>
            <w:tcBorders>
              <w:top w:val="single" w:color="000000" w:sz="3"/>
              <w:left w:val="single" w:color="000000" w:sz="3"/>
              <w:bottom w:val="none" w:color="000000" w:sz="3"/>
              <w:right w:val="single" w:color="000000" w:sz="3"/>
            </w:tcBorders>
            <w:vAlign w:val="center"/>
          </w:tcPr>
          <w:p>
            <w:pPr>
              <w:pStyle w:val="0"/>
              <w:widowControl w:val="off"/>
              <w:wordWrap w:val="1"/>
              <w:spacing w:line="432" w:lineRule="auto"/>
              <w:jc w:val="center"/>
            </w:pPr>
            <w:r>
              <w:rPr>
                <w:rFonts w:ascii="HY헤드라인M" w:eastAsia="HY헤드라인M"/>
                <w:sz w:val="40"/>
              </w:rPr>
              <w:t>출판진흥원, 2026년 세종도서 선정작 774종 발표</w:t>
            </w:r>
          </w:p>
        </w:tc>
      </w:tr>
      <w:tr>
        <w:trPr>
          <w:trHeight w:val="600"/>
        </w:trPr>
        <w:tc>
          <w:tcPr>
            <w:tcW w:w="10089" w:type="dxa"/>
            <w:tcBorders>
              <w:top w:val="none" w:color="000000" w:sz="3"/>
              <w:left w:val="single" w:color="000000" w:sz="3"/>
              <w:bottom w:val="single" w:color="000000" w:sz="3"/>
              <w:right w:val="single" w:color="000000" w:sz="3"/>
            </w:tcBorders>
            <w:vAlign w:val="center"/>
          </w:tcPr>
          <w:p>
            <w:pPr>
              <w:pStyle w:val="0"/>
              <w:widowControl w:val="off"/>
              <w:ind w:left="460" w:hanging="460"/>
            </w:pPr>
            <w:r>
              <w:rPr>
                <w:rFonts w:ascii="돋움"/>
                <w:sz w:val="28"/>
              </w:rPr>
              <w:t xml:space="preserve"> </w:t>
            </w:r>
            <w:r>
              <w:rPr>
                <w:rFonts w:ascii="돋움" w:eastAsia="돋움"/>
                <w:b/>
                <w:sz w:val="28"/>
              </w:rPr>
              <w:t>- 교양부문 429종, 학술부문 345종 선정</w:t>
            </w:r>
          </w:p>
          <w:p>
            <w:pPr>
              <w:pStyle w:val="0"/>
              <w:widowControl w:val="off"/>
              <w:ind w:left="460" w:hanging="460"/>
            </w:pPr>
            <w:r>
              <w:rPr>
                <w:rFonts w:ascii="돋움"/>
                <w:sz w:val="28"/>
              </w:rPr>
              <w:t xml:space="preserve"> </w:t>
            </w:r>
            <w:r>
              <w:rPr>
                <w:rFonts w:ascii="돋움" w:eastAsia="돋움"/>
                <w:b/>
                <w:sz w:val="28"/>
              </w:rPr>
              <w:t>- 국내외 도서관·문학관 등에 보급</w:t>
            </w:r>
            <w:r>
              <w:rPr>
                <w:rFonts w:ascii="돋움" w:eastAsia="돋움"/>
                <w:b/>
                <w:sz w:val="28"/>
              </w:rPr>
              <w:t>…해외</w:t>
            </w:r>
            <w:r>
              <w:rPr>
                <w:rFonts w:ascii="돋움" w:eastAsia="돋움"/>
                <w:b/>
                <w:sz w:val="28"/>
              </w:rPr>
              <w:t xml:space="preserve"> 독자 접점도 넓힌다</w:t>
            </w:r>
          </w:p>
        </w:tc>
      </w:tr>
    </w:tbl>
    <w:p>
      <w:pPr>
        <w:pStyle w:val="0"/>
        <w:widowControl w:val="off"/>
        <w:snapToGrid/>
      </w:pPr>
    </w:p>
    <w:p>
      <w:pPr>
        <w:pStyle w:val="0"/>
        <w:widowControl w:val="off"/>
        <w:ind w:left="503" w:hanging="503"/>
        <w:rPr>
          <w:rFonts w:ascii="HCI Poppy" w:eastAsia="휴먼명조"/>
          <w:color w:val="000000"/>
          <w:sz w:val="32"/>
        </w:rPr>
      </w:pPr>
    </w:p>
    <w:p>
      <w:pPr>
        <w:pStyle w:val="0"/>
        <w:widowControl w:val="off"/>
        <w:ind w:left="459" w:hanging="459"/>
      </w:pPr>
      <w:r>
        <w:rPr>
          <w:rFonts w:ascii="한양신명조"/>
          <w:sz w:val="28"/>
        </w:rPr>
        <w:t>□</w:t>
      </w:r>
      <w:r>
        <w:rPr>
          <w:rFonts w:ascii="HCI Poppy" w:eastAsia="휴먼명조"/>
          <w:sz w:val="28"/>
        </w:rPr>
        <w:t xml:space="preserve"> 문화체육관광부(장관 최휘영)와 한국출판문화산업진흥원(원장 김승수, 이하 출판진흥원)은 </w:t>
      </w:r>
      <w:r>
        <w:rPr>
          <w:rFonts w:ascii="HCI Poppy" w:eastAsia="휴먼명조"/>
          <w:b/>
          <w:sz w:val="28"/>
        </w:rPr>
        <w:t>2026년 세종도서 지원 사업을 통해 선정된 학술 및 교양 도서 선정작 774종을 8월 25일(화) 발표</w:t>
      </w:r>
      <w:r>
        <w:rPr>
          <w:rFonts w:ascii="HCI Poppy" w:eastAsia="휴먼명조"/>
          <w:sz w:val="28"/>
        </w:rPr>
        <w:t>했다.</w:t>
      </w:r>
    </w:p>
    <w:p>
      <w:pPr>
        <w:pStyle w:val="0"/>
        <w:widowControl w:val="off"/>
        <w:snapToGrid/>
        <w:rPr>
          <w:rFonts w:ascii="휴먼명조" w:eastAsia="휴먼명조"/>
          <w:color w:val="000000"/>
          <w:sz w:val="28"/>
        </w:rPr>
      </w:pPr>
    </w:p>
    <w:p>
      <w:pPr>
        <w:pStyle w:val="0"/>
        <w:widowControl w:val="off"/>
        <w:ind w:left="432" w:hanging="432"/>
      </w:pPr>
      <w:r>
        <w:rPr>
          <w:rFonts w:ascii="휴먼명조"/>
          <w:sz w:val="28"/>
        </w:rPr>
        <w:t>□</w:t>
      </w:r>
      <w:r>
        <w:rPr>
          <w:rFonts w:ascii="휴먼명조"/>
          <w:sz w:val="28"/>
        </w:rPr>
        <w:t xml:space="preserve"> </w:t>
      </w:r>
      <w:r>
        <w:rPr>
          <w:rFonts w:ascii="HCI Poppy" w:eastAsia="휴먼명조"/>
          <w:sz w:val="28"/>
        </w:rPr>
        <w:t xml:space="preserve">총 6,844종의 도서가 접수되어 교양부문 10.8대 1, 학술부문 6.4대 1의 경쟁률을 기록하며 </w:t>
      </w:r>
      <w:r>
        <w:rPr>
          <w:rFonts w:ascii="한양신명조" w:eastAsia="휴먼명조"/>
          <w:sz w:val="28"/>
        </w:rPr>
        <w:t>▲교양부문</w:t>
      </w:r>
      <w:r>
        <w:rPr>
          <w:rFonts w:ascii="HCI Poppy" w:eastAsia="휴먼명조"/>
          <w:sz w:val="28"/>
        </w:rPr>
        <w:t xml:space="preserve"> 429종 </w:t>
      </w:r>
      <w:r>
        <w:rPr>
          <w:rFonts w:ascii="한양신명조" w:eastAsia="휴먼명조"/>
          <w:sz w:val="28"/>
        </w:rPr>
        <w:t>▲학술부문</w:t>
      </w:r>
      <w:r>
        <w:rPr>
          <w:rFonts w:ascii="HCI Poppy" w:eastAsia="휴먼명조"/>
          <w:sz w:val="28"/>
        </w:rPr>
        <w:t xml:space="preserve"> 345종 등 총 774종의 도서가 최종 선정되었다. </w:t>
      </w:r>
      <w:r>
        <w:rPr>
          <w:rFonts w:ascii="HCI Poppy" w:eastAsia="휴먼명조"/>
          <w:b/>
          <w:sz w:val="28"/>
        </w:rPr>
        <w:t>선정된 도서는 보급처 수요조사를 통해 1종당 최소 870만원, 최대 1,000만원까지 출판사를 통해 직접 구입</w:t>
      </w:r>
      <w:r>
        <w:rPr>
          <w:rFonts w:ascii="HCI Poppy" w:eastAsia="휴먼명조"/>
          <w:sz w:val="28"/>
        </w:rPr>
        <w:t>한다.</w:t>
      </w:r>
    </w:p>
    <w:p>
      <w:pPr>
        <w:pStyle w:val="0"/>
        <w:widowControl w:val="off"/>
        <w:snapToGrid/>
        <w:rPr>
          <w:rFonts w:ascii="휴먼명조" w:eastAsia="휴먼명조"/>
          <w:color w:val="000000"/>
          <w:sz w:val="28"/>
        </w:rPr>
      </w:pPr>
    </w:p>
    <w:p>
      <w:pPr>
        <w:pStyle w:val="0"/>
        <w:widowControl w:val="off"/>
        <w:ind w:left="460" w:hanging="460"/>
      </w:pPr>
      <w:r>
        <w:rPr>
          <w:rFonts w:ascii="휴먼명조"/>
          <w:sz w:val="28"/>
        </w:rPr>
        <w:t>□</w:t>
      </w:r>
      <w:r>
        <w:rPr>
          <w:rFonts w:ascii="휴먼명조"/>
          <w:sz w:val="28"/>
        </w:rPr>
        <w:t xml:space="preserve"> </w:t>
      </w:r>
      <w:r>
        <w:rPr>
          <w:rFonts w:ascii="HCI Poppy" w:eastAsia="휴먼명조"/>
          <w:sz w:val="28"/>
        </w:rPr>
        <w:t>세종도서 지원 사업은 출판사의 양서 출판 의욕을 진작하고 국민의 독서 접근성 향상을 위해 국내에서 발간한 우수한 도서를 선정하여 전국 도서관 등에 보급하는 출판진흥원의 대표 출판 및 독서 지원 사업이다.</w:t>
      </w:r>
    </w:p>
    <w:p>
      <w:pPr>
        <w:pStyle w:val="0"/>
        <w:widowControl w:val="off"/>
        <w:ind w:left="444" w:hanging="444"/>
        <w:rPr>
          <w:rFonts w:ascii="휴먼명조" w:eastAsia="휴먼명조"/>
          <w:color w:val="000000"/>
          <w:sz w:val="28"/>
        </w:rPr>
      </w:pPr>
    </w:p>
    <w:p>
      <w:pPr>
        <w:pStyle w:val="0"/>
        <w:widowControl w:val="off"/>
        <w:ind w:left="460" w:hanging="460"/>
      </w:pPr>
      <w:r>
        <w:rPr>
          <w:rFonts w:ascii="휴먼명조"/>
          <w:sz w:val="28"/>
        </w:rPr>
        <w:t>□</w:t>
      </w:r>
      <w:r>
        <w:rPr>
          <w:rFonts w:ascii="휴먼명조"/>
          <w:sz w:val="28"/>
        </w:rPr>
        <w:t xml:space="preserve"> </w:t>
      </w:r>
      <w:r>
        <w:rPr>
          <w:rFonts w:ascii="HCI Poppy" w:eastAsia="휴먼명조"/>
          <w:sz w:val="28"/>
        </w:rPr>
        <w:t>6월부터 8월까지 2단계 심사를 거쳐 총 190명의 선정위원이 독창성, 충실성, 예술성 등을 기준으로 평가했다. 선정위원단은 교양부문과 학술부문 선정도서에 대해 “기획 차원에서부터 주제 선정과 집필 그리고 편집에 이르기까지 독자 친화적인 흥미성·가독성·교육성도 갖춘 것으로 판단된다”며, “전문성을 갖추었지만 대중에게도 충분히 가독력이 있는 도서들이며, 이 도서들의 배포·확산이 학문의 지속성뿐만 아니라 대중화를 목표로 하는 세종도서의 취지를 살려 수준 높은 지식기반사회 여건 마련에 큰 역할을 할 것으로 기대한다”고 각각 평가했다.</w:t>
      </w:r>
    </w:p>
    <w:p>
      <w:pPr>
        <w:pStyle w:val="0"/>
        <w:widowControl w:val="off"/>
        <w:ind w:left="460" w:hanging="460"/>
        <w:rPr>
          <w:rFonts w:ascii="휴먼명조" w:eastAsia="휴먼명조"/>
          <w:color w:val="000000"/>
          <w:sz w:val="28"/>
        </w:rPr>
      </w:pPr>
    </w:p>
    <w:p>
      <w:pPr>
        <w:pStyle w:val="0"/>
        <w:widowControl w:val="off"/>
        <w:ind w:left="431" w:hanging="431"/>
      </w:pPr>
      <w:r>
        <w:rPr>
          <w:rFonts w:ascii="휴먼명조"/>
          <w:sz w:val="28"/>
        </w:rPr>
        <w:t>□</w:t>
      </w:r>
      <w:r>
        <w:rPr>
          <w:rFonts w:ascii="휴먼명조" w:eastAsia="휴먼명조"/>
          <w:sz w:val="28"/>
        </w:rPr>
        <w:t xml:space="preserve"> 선정된 세종도서는 접근성이 우수한 2,000여 곳의 공공도서관·작은도서관·문학관 등에 보급하여 일상 속에서 보다 가까이 우수한 도서를 만날 수 있도록 지원할 계획이다. 또한 병영도서관에 200여 곳에 도서를 보급하는 등 장병들의 독서도 적극 지원할 예정이다. 이를 통해 </w:t>
      </w:r>
      <w:r>
        <w:rPr>
          <w:rFonts w:ascii="휴먼명조" w:eastAsia="휴먼명조"/>
          <w:b/>
          <w:sz w:val="28"/>
        </w:rPr>
        <w:t>국민들이 검증된 양질의 도서를 만나 독서의 즐거움을 느끼고</w:t>
      </w:r>
      <w:r>
        <w:rPr>
          <w:rFonts w:ascii="휴먼명조" w:eastAsia="휴먼명조"/>
          <w:sz w:val="28"/>
        </w:rPr>
        <w:t xml:space="preserve">, 나아가 </w:t>
      </w:r>
      <w:r>
        <w:rPr>
          <w:rFonts w:ascii="휴먼명조" w:eastAsia="휴먼명조"/>
          <w:b/>
          <w:sz w:val="28"/>
        </w:rPr>
        <w:t>국민 독서율 향상에도 기여할 것으로 기대</w:t>
      </w:r>
      <w:r>
        <w:rPr>
          <w:rFonts w:ascii="휴먼명조" w:eastAsia="휴먼명조"/>
          <w:sz w:val="28"/>
        </w:rPr>
        <w:t>된다.</w:t>
      </w:r>
    </w:p>
    <w:p>
      <w:pPr>
        <w:pStyle w:val="0"/>
        <w:widowControl w:val="off"/>
        <w:ind w:left="431" w:hanging="431"/>
        <w:rPr>
          <w:rFonts w:ascii="휴먼명조" w:eastAsia="휴먼명조"/>
          <w:color w:val="000000"/>
          <w:sz w:val="28"/>
        </w:rPr>
      </w:pPr>
    </w:p>
    <w:p>
      <w:pPr>
        <w:pStyle w:val="0"/>
        <w:widowControl w:val="off"/>
        <w:ind w:left="428" w:hanging="428"/>
      </w:pPr>
      <w:r>
        <w:rPr>
          <w:rFonts w:ascii="휴먼명조"/>
          <w:sz w:val="28"/>
        </w:rPr>
        <w:t>□</w:t>
      </w:r>
      <w:r>
        <w:rPr>
          <w:rFonts w:ascii="휴먼명조"/>
          <w:sz w:val="28"/>
        </w:rPr>
        <w:t xml:space="preserve"> </w:t>
      </w:r>
      <w:r>
        <w:rPr>
          <w:rFonts w:ascii="HCI Poppy" w:eastAsia="휴먼명조"/>
          <w:sz w:val="28"/>
        </w:rPr>
        <w:t xml:space="preserve">아울러 최근 한국 도서에 대한 세계적 관심이 높아지고 있는 'K-북' 열풍에 발맞춰, 한글학교·해외문화원·현지 대학 도서관 등 해외에도 도서를 보급할 예정이다. 이를 통해 국내 독자를 넘어 </w:t>
      </w:r>
      <w:r>
        <w:rPr>
          <w:rFonts w:ascii="HCI Poppy" w:eastAsia="휴먼명조"/>
          <w:b/>
          <w:sz w:val="28"/>
        </w:rPr>
        <w:t>해외에서도 우수한 한국 도서를 접할 수 있는 기회를 넓혀나갈 방침</w:t>
      </w:r>
      <w:r>
        <w:rPr>
          <w:rFonts w:ascii="HCI Poppy" w:eastAsia="휴먼명조"/>
          <w:sz w:val="28"/>
        </w:rPr>
        <w:t>이다.</w:t>
      </w:r>
    </w:p>
    <w:p>
      <w:pPr>
        <w:pStyle w:val="0"/>
        <w:widowControl w:val="off"/>
        <w:ind w:left="431" w:hanging="431"/>
        <w:rPr>
          <w:rFonts w:ascii="휴먼명조" w:eastAsia="휴먼명조"/>
          <w:color w:val="000000"/>
          <w:sz w:val="28"/>
        </w:rPr>
      </w:pPr>
    </w:p>
    <w:p>
      <w:pPr>
        <w:pStyle w:val="0"/>
        <w:widowControl w:val="off"/>
        <w:ind w:left="465" w:hanging="465"/>
      </w:pPr>
      <w:r>
        <w:rPr>
          <w:rFonts w:ascii="휴먼명조"/>
          <w:sz w:val="28"/>
        </w:rPr>
        <w:t>□</w:t>
      </w:r>
      <w:r>
        <w:rPr>
          <w:rFonts w:ascii="휴먼명조"/>
          <w:sz w:val="28"/>
        </w:rPr>
        <w:t xml:space="preserve"> </w:t>
      </w:r>
      <w:r>
        <w:rPr>
          <w:rFonts w:ascii="HCI Poppy" w:eastAsia="휴먼명조"/>
          <w:sz w:val="28"/>
        </w:rPr>
        <w:t>김승수 출판진흥원장은 “이번 세종도서 선정을 통해 우수한 도서를 펴낸 출판사와 저자들의 노고에 감사드린다”며, “선정된 도서들이 국내외 독자들에게 널리 보급되어 독서 문화 확산에 기여할 수 있도록 최선을 다하겠다”고 전했다.</w:t>
      </w:r>
    </w:p>
    <w:p>
      <w:pPr>
        <w:pStyle w:val="0"/>
        <w:widowControl w:val="off"/>
        <w:ind w:left="440" w:hanging="440"/>
        <w:rPr>
          <w:rFonts w:ascii="휴먼명조" w:eastAsia="휴먼명조"/>
          <w:color w:val="000000"/>
          <w:sz w:val="28"/>
        </w:rPr>
      </w:pPr>
    </w:p>
    <w:p>
      <w:pPr>
        <w:pStyle w:val="0"/>
        <w:widowControl w:val="off"/>
        <w:ind w:left="472" w:hanging="472"/>
      </w:pPr>
      <w:r>
        <w:rPr>
          <w:rFonts w:ascii="휴먼명조"/>
          <w:sz w:val="28"/>
        </w:rPr>
        <w:t>□</w:t>
      </w:r>
      <w:r>
        <w:rPr>
          <w:rFonts w:ascii="휴먼명조"/>
          <w:sz w:val="28"/>
        </w:rPr>
        <w:t xml:space="preserve"> </w:t>
      </w:r>
      <w:r>
        <w:rPr>
          <w:rFonts w:ascii="HCI Poppy" w:eastAsia="휴먼명조"/>
          <w:sz w:val="28"/>
        </w:rPr>
        <w:t>2026년 세종도서 선정도서 목록은 출판진흥원 누리집(www.kpipa.or.kr)과 세종도서 온라인시스템(bookapply.kpipa.or.kr)에서 확인할 수 있다.</w:t>
      </w:r>
    </w:p>
    <w:p>
      <w:pPr>
        <w:pStyle w:val="0"/>
        <w:widowControl w:val="off"/>
        <w:ind w:left="480" w:hanging="480"/>
        <w:rPr>
          <w:rFonts w:ascii="휴먼명조" w:eastAsia="휴먼명조"/>
          <w:color w:val="000000"/>
          <w:sz w:val="28"/>
        </w:rPr>
      </w:pPr>
    </w:p>
    <w:p>
      <w:pPr>
        <w:pStyle w:val="0"/>
        <w:widowControl w:val="off"/>
        <w:ind w:left="480" w:hanging="480"/>
        <w:rPr>
          <w:rFonts w:ascii="휴먼명조" w:eastAsia="휴먼명조"/>
          <w:color w:val="000000"/>
          <w:sz w:val="28"/>
        </w:rPr>
      </w:pPr>
    </w:p>
    <w:p>
      <w:pPr>
        <w:pStyle w:val="0"/>
        <w:widowControl w:val="off"/>
        <w:ind w:left="150" w:hanging="150"/>
      </w:pPr>
      <w:r>
        <w:rPr>
          <w:rFonts w:ascii="한양신명조" w:eastAsia="휴먼명조"/>
          <w:sz w:val="28"/>
        </w:rPr>
        <w:t>【첨부자료】</w:t>
      </w:r>
      <w:r>
        <w:rPr>
          <w:rFonts w:ascii="HCI Poppy" w:eastAsia="휴먼명조"/>
          <w:sz w:val="28"/>
        </w:rPr>
        <w:t>2026년 세종도서 지원 사업 선정도서 목록 1부.  끝.</w:t>
      </w:r>
    </w:p>
    <w:p>
      <w:pPr>
        <w:pStyle w:val="0"/>
        <w:widowControl w:val="off"/>
        <w:ind w:left="150" w:hanging="150"/>
        <w:rPr>
          <w:rFonts w:ascii="HCI Poppy" w:eastAsia="휴먼명조"/>
          <w:color w:val="000000"/>
          <w:sz w:val="28"/>
        </w:rPr>
      </w:pPr>
    </w:p>
    <w:p>
      <w:pPr>
        <w:pStyle w:val="0"/>
        <w:widowControl w:val="off"/>
        <w:ind w:left="150" w:hanging="150"/>
        <w:rPr>
          <w:rFonts w:ascii="HCI Poppy" w:eastAsia="휴먼명조"/>
          <w:color w:val="000000"/>
          <w:sz w:val="28"/>
        </w:rPr>
      </w:pPr>
    </w:p>
    <w:tbl>
      <w:tblPr>
        <w:tblOverlap w:val="never"/>
        <w:tblW w:w="10542"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2780"/>
        <w:gridCol w:w="7761"/>
      </w:tblGrid>
      <w:tr>
        <w:trPr>
          <w:trHeight w:val="1225"/>
        </w:trPr>
        <w:tc>
          <w:tcPr>
            <w:tcW w:w="2780" w:type="dxa"/>
            <w:tcBorders>
              <w:top w:val="double" w:color="000000" w:sz="4"/>
              <w:left w:val="double" w:color="000000" w:sz="4"/>
              <w:bottom w:val="double" w:color="000000" w:sz="4"/>
              <w:right w:val="none" w:color="000000" w:sz="11"/>
            </w:tcBorders>
            <w:vAlign w:val="center"/>
          </w:tcPr>
          <w:p>
            <w:pPr>
              <w:pStyle w:val="0"/>
              <w:widowControl w:val="off"/>
              <w:wordWrap w:val="1"/>
              <w:spacing w:line="336" w:lineRule="auto"/>
              <w:jc w:val="center"/>
            </w:pPr>
            <w:r>
              <w:drawing>
                <wp:inline distT="0" distB="0" distL="0" distR="0">
                  <wp:extent cx="1594739" cy="601980"/>
                  <wp:effectExtent l="0" t="0" r="0" b="0"/>
                  <wp:docPr id="3" name="그림 %d 3"/>
                  <wp:cNvGraphicFramePr/>
                  <a:graphic>
                    <a:graphicData uri="http://schemas.openxmlformats.org/drawingml/2006/picture">
                      <pic:pic>
                        <pic:nvPicPr>
                          <pic:cNvPr id="0" name="C:\Users\user\AppData\Local\Temp\Hnc\BinData\EMB00002ae40120.jpg"/>
                          <pic:cNvPicPr/>
                        </pic:nvPicPr>
                        <pic:blipFill>
                          <a:blip r:embed="rId3"/>
                          <a:stretch>
                            <a:fillRect/>
                          </a:stretch>
                        </pic:blipFill>
                        <pic:spPr>
                          <a:xfrm>
                            <a:off x="0" y="0"/>
                            <a:ext cx="1594739" cy="601980"/>
                          </a:xfrm>
                          <a:prstGeom prst="rect">
                            <a:avLst/>
                          </a:prstGeom>
                          <a:effectLst/>
                        </pic:spPr>
                      </pic:pic>
                    </a:graphicData>
                  </a:graphic>
                </wp:inline>
              </w:drawing>
            </w:r>
          </w:p>
        </w:tc>
        <w:tc>
          <w:tcPr>
            <w:tcW w:w="7761" w:type="dxa"/>
            <w:tcBorders>
              <w:top w:val="double" w:color="000000" w:sz="4"/>
              <w:left w:val="none" w:color="000000" w:sz="11"/>
              <w:bottom w:val="double" w:color="000000" w:sz="4"/>
              <w:right w:val="double" w:color="000000" w:sz="4"/>
            </w:tcBorders>
            <w:vAlign w:val="center"/>
          </w:tcPr>
          <w:p>
            <w:pPr>
              <w:pStyle w:val="0"/>
              <w:widowControl w:val="off"/>
              <w:wordWrap w:val="1"/>
              <w:spacing w:line="312" w:lineRule="auto"/>
              <w:ind w:left="97" w:hanging="97"/>
              <w:jc w:val="center"/>
            </w:pPr>
            <w:r>
              <w:rPr>
                <w:rFonts w:ascii="굴림" w:eastAsia="굴림"/>
                <w:sz w:val="22"/>
              </w:rPr>
              <w:t xml:space="preserve">이 보도자료와 관련해 보다 자세한 내용이나 취재를 원하시면 </w:t>
            </w:r>
          </w:p>
          <w:p>
            <w:pPr>
              <w:pStyle w:val="0"/>
              <w:widowControl w:val="off"/>
              <w:wordWrap w:val="1"/>
              <w:spacing w:line="312" w:lineRule="auto"/>
              <w:ind w:left="97" w:hanging="97"/>
              <w:jc w:val="center"/>
            </w:pPr>
            <w:r>
              <w:rPr>
                <w:rFonts w:eastAsia="굴림"/>
                <w:sz w:val="22"/>
              </w:rPr>
              <w:t>한국출판문화산업진흥원</w:t>
            </w:r>
            <w:r>
              <w:rPr>
                <w:rFonts w:ascii="굴림" w:eastAsia="굴림"/>
                <w:spacing w:val="3"/>
                <w:sz w:val="22"/>
              </w:rPr>
              <w:t xml:space="preserve"> 우리책나눔팀 신수와 주임</w:t>
            </w:r>
          </w:p>
          <w:p>
            <w:pPr>
              <w:pStyle w:val="0"/>
              <w:widowControl w:val="off"/>
              <w:wordWrap w:val="1"/>
              <w:spacing w:line="312" w:lineRule="auto"/>
              <w:ind w:left="97" w:hanging="97"/>
              <w:jc w:val="center"/>
            </w:pPr>
            <w:r>
              <w:rPr>
                <w:rFonts w:ascii="굴림"/>
                <w:spacing w:val="3"/>
                <w:sz w:val="22"/>
              </w:rPr>
              <w:t>(</w:t>
            </w:r>
            <w:r>
              <w:rPr>
                <w:rFonts w:ascii="굴림"/>
                <w:spacing w:val="3"/>
                <w:sz w:val="22"/>
              </w:rPr>
              <w:t>☎</w:t>
            </w:r>
            <w:r>
              <w:rPr>
                <w:rFonts w:ascii="굴림" w:eastAsia="굴림"/>
                <w:spacing w:val="3"/>
                <w:sz w:val="22"/>
              </w:rPr>
              <w:t xml:space="preserve"> 02-3153-2816)에게 연락주</w:t>
            </w:r>
            <w:r>
              <w:rPr>
                <w:rFonts w:ascii="굴림" w:eastAsia="굴림"/>
                <w:sz w:val="22"/>
              </w:rPr>
              <w:t>시기 바</w:t>
            </w:r>
            <w:r>
              <w:rPr>
                <w:rFonts w:ascii="굴림" w:eastAsia="굴림"/>
                <w:spacing w:val="-13"/>
                <w:sz w:val="22"/>
              </w:rPr>
              <w:t xml:space="preserve">랍니다. </w:t>
            </w:r>
          </w:p>
        </w:tc>
      </w:tr>
    </w:tbl>
    <w:p>
      <w:pPr>
        <w:pStyle w:val="0"/>
        <w:widowControl w:val="off"/>
        <w:snapToGrid/>
        <w:spacing w:before="100"/>
      </w:pPr>
    </w:p>
    <w:sectPr>
      <w:footnotePr>
        <w:numFmt w:val="decimal"/>
        <w:numRestart w:val="continuous"/>
      </w:footnotePr>
      <w:endnotePr>
        <w:pos w:val="docEnd"/>
        <w:numFmt w:val="decimal"/>
        <w:numRestart w:val="continuous"/>
      </w:endnotePr>
      <w:pgSz w:w="11906" w:h="16838"/>
      <w:pgMar w:top="1134" w:right="850" w:bottom="1134" w:left="850" w:header="567" w:footer="567" w:gutter="0"/>
      <w:cols w:space="0"/>
    </w:sectPr>
  </w:body>
</w:document>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202">
    <w:multiLevelType w:val="multilevel"/>
    <w:lvl w:ilvl="0">
      <w:start w:val="1"/>
      <w:numFmt w:val="decimal"/>
      <w:suff w:val="space"/>
      <w:lvlText w:val="%1."/>
      <w:lvlJc w:val="left"/>
      <w:pStyle w:val="2"/>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3">
    <w:multiLevelType w:val="multilevel"/>
    <w:lvl w:ilvl="0">
      <w:start w:val="1"/>
      <w:numFmt w:val="decimal"/>
      <w:suff w:val="space"/>
      <w:lvlText w:val="%1."/>
      <w:lvlJc w:val="left"/>
    </w:lvl>
    <w:lvl w:ilvl="1">
      <w:start w:val="1"/>
      <w:numFmt w:val="ganada"/>
      <w:suff w:val="space"/>
      <w:lvlText w:val="%2."/>
      <w:lvlJc w:val="left"/>
      <w:pStyle w:val="3"/>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4">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pStyle w:val="4"/>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5">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pStyle w:val="5"/>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6">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pStyle w:val="6"/>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7">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pStyle w:val="7"/>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8">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pStyle w:val="8"/>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00"/>
  <w:bordersDoNotSurroundHeader/>
  <w:bordersDoNotSurroundFooter/>
  <w:stylePaneFormatFilter w:val="0001"/>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바탕글"/>
    <w:uiPriority w:val="0"/>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바탕" w:eastAsia="바탕"/>
      <w:color w:val="000000"/>
      <w:sz w:val="20"/>
    </w:rPr>
  </w:style>
  <w:style w:type="paragraph" w:styleId="1">
    <w:name w:val="본문"/>
    <w:uiPriority w:val="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300" w:right="0" w:firstLine="0"/>
      <w:jc w:val="both"/>
      <w:textAlignment w:val="baseline"/>
    </w:pPr>
    <w:rPr>
      <w:rFonts w:ascii="바탕" w:eastAsia="바탕"/>
      <w:color w:val="000000"/>
      <w:sz w:val="20"/>
    </w:rPr>
  </w:style>
  <w:style w:type="paragraph" w:styleId="2">
    <w:name w:val="개요 1"/>
    <w:uiPriority w:val="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200" w:right="0" w:firstLine="0"/>
      <w:jc w:val="both"/>
      <w:textAlignment w:val="baseline"/>
      <w:outlineLvl w:val="0"/>
      <w:numPr>
        <w:numId w:val="202"/>
        <w:ilvl w:val="0"/>
      </w:numPr>
    </w:pPr>
    <w:rPr>
      <w:rFonts w:ascii="바탕" w:eastAsia="바탕"/>
      <w:color w:val="000000"/>
      <w:sz w:val="20"/>
    </w:rPr>
  </w:style>
  <w:style w:type="paragraph" w:styleId="3">
    <w:name w:val="개요 2"/>
    <w:uiPriority w:val="3"/>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400" w:right="0" w:firstLine="0"/>
      <w:jc w:val="both"/>
      <w:textAlignment w:val="baseline"/>
      <w:outlineLvl w:val="1"/>
      <w:numPr>
        <w:numId w:val="203"/>
        <w:ilvl w:val="1"/>
      </w:numPr>
    </w:pPr>
    <w:rPr>
      <w:rFonts w:ascii="바탕" w:eastAsia="바탕"/>
      <w:color w:val="000000"/>
      <w:sz w:val="20"/>
    </w:rPr>
  </w:style>
  <w:style w:type="paragraph" w:styleId="4">
    <w:name w:val="개요 3"/>
    <w:uiPriority w:val="4"/>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600" w:right="0" w:firstLine="0"/>
      <w:jc w:val="both"/>
      <w:textAlignment w:val="baseline"/>
      <w:outlineLvl w:val="2"/>
      <w:numPr>
        <w:numId w:val="204"/>
        <w:ilvl w:val="2"/>
      </w:numPr>
    </w:pPr>
    <w:rPr>
      <w:rFonts w:ascii="바탕" w:eastAsia="바탕"/>
      <w:color w:val="000000"/>
      <w:sz w:val="20"/>
    </w:rPr>
  </w:style>
  <w:style w:type="paragraph" w:styleId="5">
    <w:name w:val="개요 4"/>
    <w:uiPriority w:val="5"/>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800" w:right="0" w:firstLine="0"/>
      <w:jc w:val="both"/>
      <w:textAlignment w:val="baseline"/>
      <w:outlineLvl w:val="3"/>
      <w:numPr>
        <w:numId w:val="205"/>
        <w:ilvl w:val="3"/>
      </w:numPr>
    </w:pPr>
    <w:rPr>
      <w:rFonts w:ascii="바탕" w:eastAsia="바탕"/>
      <w:color w:val="000000"/>
      <w:sz w:val="20"/>
    </w:rPr>
  </w:style>
  <w:style w:type="paragraph" w:styleId="6">
    <w:name w:val="개요 5"/>
    <w:uiPriority w:val="6"/>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000" w:right="0" w:firstLine="0"/>
      <w:jc w:val="both"/>
      <w:textAlignment w:val="baseline"/>
      <w:outlineLvl w:val="4"/>
      <w:numPr>
        <w:numId w:val="206"/>
        <w:ilvl w:val="4"/>
      </w:numPr>
    </w:pPr>
    <w:rPr>
      <w:rFonts w:ascii="바탕" w:eastAsia="바탕"/>
      <w:color w:val="000000"/>
      <w:sz w:val="20"/>
    </w:rPr>
  </w:style>
  <w:style w:type="paragraph" w:styleId="7">
    <w:name w:val="개요 6"/>
    <w:uiPriority w:val="7"/>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200" w:right="0" w:firstLine="0"/>
      <w:jc w:val="both"/>
      <w:textAlignment w:val="baseline"/>
      <w:outlineLvl w:val="5"/>
      <w:numPr>
        <w:numId w:val="207"/>
        <w:ilvl w:val="5"/>
      </w:numPr>
    </w:pPr>
    <w:rPr>
      <w:rFonts w:ascii="바탕" w:eastAsia="바탕"/>
      <w:color w:val="000000"/>
      <w:sz w:val="20"/>
    </w:rPr>
  </w:style>
  <w:style w:type="paragraph" w:styleId="8">
    <w:name w:val="개요 7"/>
    <w:uiPriority w:val="8"/>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400" w:right="0" w:firstLine="0"/>
      <w:jc w:val="both"/>
      <w:textAlignment w:val="baseline"/>
      <w:outlineLvl w:val="6"/>
      <w:numPr>
        <w:numId w:val="208"/>
        <w:ilvl w:val="6"/>
      </w:numPr>
    </w:pPr>
    <w:rPr>
      <w:rFonts w:ascii="바탕" w:eastAsia="바탕"/>
      <w:color w:val="000000"/>
      <w:sz w:val="20"/>
    </w:rPr>
  </w:style>
  <w:style w:type="paragraph" w:styleId="9">
    <w:name w:val="쪽 번호"/>
    <w:uiPriority w:val="9"/>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굴림" w:eastAsia="굴림"/>
      <w:color w:val="000000"/>
      <w:sz w:val="20"/>
    </w:rPr>
  </w:style>
  <w:style w:type="paragraph" w:styleId="10">
    <w:name w:val="머리말"/>
    <w:uiPriority w:val="10"/>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360" w:lineRule="auto"/>
      <w:ind w:left="0" w:right="0" w:firstLine="0"/>
      <w:jc w:val="both"/>
      <w:textAlignment w:val="baseline"/>
    </w:pPr>
    <w:rPr>
      <w:rFonts w:ascii="굴림" w:eastAsia="굴림"/>
      <w:color w:val="000000"/>
      <w:sz w:val="18"/>
    </w:rPr>
  </w:style>
  <w:style w:type="paragraph" w:styleId="11">
    <w:name w:val="각주"/>
    <w:uiPriority w:val="1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2">
    <w:name w:val="미주"/>
    <w:uiPriority w:val="1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3">
    <w:name w:val="메모"/>
    <w:uiPriority w:val="13"/>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0" w:right="0" w:firstLine="0"/>
      <w:jc w:val="both"/>
      <w:textAlignment w:val="baseline"/>
    </w:pPr>
    <w:rPr>
      <w:rFonts w:ascii="굴림" w:eastAsia="굴림"/>
      <w:color w:val="000000"/>
      <w:spacing w:val="-4"/>
      <w:w w:val="95"/>
      <w:sz w:val="18"/>
    </w:rPr>
  </w:style>
  <w:style w:type="paragraph" w:styleId="14">
    <w:name w:val="선그리기"/>
    <w:uiPriority w:val="14"/>
    <w:pPr>
      <w:widowControl w:val="off"/>
      <w:pBdr>
        <w:top w:val="none" w:color="000000" w:sz="2" w:space="0"/>
        <w:left w:val="none" w:color="000000" w:sz="2" w:space="0"/>
        <w:bottom w:val="none" w:color="000000" w:sz="2" w:space="0"/>
        <w:right w:val="none" w:color="000000" w:sz="2" w:space="0"/>
      </w:pBdr>
      <w:tabs>
        <w:tab w:val="left" w:leader="none" w:pos="0"/>
        <w:tab w:val="left" w:leader="none" w:pos="0"/>
        <w:tab w:val="left" w:leader="none" w:pos="0"/>
        <w:tab w:val="left" w:leader="none" w:pos="0"/>
        <w:tab w:val="left" w:leader="none" w:pos="0"/>
        <w:tab w:val="left" w:leader="none" w:pos="0"/>
        <w:tab w:val="left" w:leader="none" w:pos="0"/>
        <w:tab w:val="left" w:leader="none" w:pos="0"/>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wordWrap w:val="0"/>
      <w:autoSpaceDE w:val="off"/>
      <w:autoSpaceDN w:val="off"/>
      <w:snapToGrid w:val="off"/>
      <w:spacing w:before="0" w:after="0" w:line="384" w:lineRule="auto"/>
      <w:ind w:left="0" w:right="0" w:firstLine="0"/>
      <w:jc w:val="both"/>
      <w:textAlignment w:val="baseline"/>
    </w:pPr>
    <w:rPr>
      <w:rFonts w:ascii="한컴바탕" w:eastAsia="한양신명조"/>
      <w:color w:val="000000"/>
      <w:sz w:val="20"/>
    </w:rPr>
  </w:style>
</w:styles>
</file>

<file path=word/_rels/document.xml.rels><?xml version="1.0" encoding="UTF-8" standalone="yes" ?><Relationships xmlns="http://schemas.openxmlformats.org/package/2006/relationships"><Relationship Id="rId1" Type="http://schemas.openxmlformats.org/officeDocument/2006/relationships/image" Target="media/image0.jpeg"  /><Relationship Id="rId2" Type="http://schemas.openxmlformats.org/officeDocument/2006/relationships/image" Target="media/image1.gif"  /><Relationship Id="rId3" Type="http://schemas.openxmlformats.org/officeDocument/2006/relationships/image" Target="media/image2.jpeg"  /><Relationship Id="rId4" Type="http://schemas.openxmlformats.org/officeDocument/2006/relationships/settings" Target="settings.xml"  /><Relationship Id="rId5" Type="http://schemas.openxmlformats.org/officeDocument/2006/relationships/styles" Target="styles.xml"  /><Relationship Id="rId6" Type="http://schemas.openxmlformats.org/officeDocument/2006/relationships/numbering" Target="numbering.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ep:Application>
  <ep:AppVersion>12.3</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title>보도자료</dc:title>
  <dc:creator>진흥원</dc:creator>
  <cp:lastModifiedBy>user</cp:lastModifiedBy>
  <dcterms:created xsi:type="dcterms:W3CDTF">2012-11-16T06:21:39.747</dcterms:created>
  <dcterms:modified xsi:type="dcterms:W3CDTF">2026-08-25T00:36:17.124</dcterms:modified>
  <cp:version>0501.0001.01</cp:version>
</cp:coreProperties>
</file>