
<file path=[Content_Types].xml><?xml version="1.0" encoding="utf-8"?>
<Types xmlns="http://schemas.openxmlformats.org/package/2006/content-types">
  <Default Extension="bmp" ContentType="image/bmp"/>
  <Default Extension="gif" ContentType="image/gi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tbl>
      <w:tblPr>
        <w:tblOverlap w:val="never"/>
        <w:tblW w:w="10148"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1228"/>
        <w:gridCol w:w="1589"/>
        <w:gridCol w:w="1618"/>
        <w:gridCol w:w="905"/>
        <w:gridCol w:w="1426"/>
        <w:gridCol w:w="3383"/>
      </w:tblGrid>
      <w:tr>
        <w:trPr>
          <w:trHeight w:val="1558"/>
        </w:trPr>
        <w:tc>
          <w:tcPr>
            <w:tcW w:w="2817" w:type="dxa"/>
            <w:gridSpan w:val="2"/>
            <w:tcBorders>
              <w:top w:val="single" w:color="7f7f7f" w:sz="16"/>
              <w:left w:val="single" w:color="7f7f7f" w:sz="16"/>
              <w:bottom w:val="single" w:color="000000" w:sz="6"/>
              <w:right w:val="single" w:color="7f7f7f" w:sz="3"/>
            </w:tcBorders>
            <w:shd w:val="clear" w:fill="ffffff"/>
            <w:vAlign w:val="center"/>
          </w:tcPr>
          <w:p>
            <w:pPr>
              <w:pStyle w:val="0"/>
              <w:widowControl w:val="off"/>
            </w:pPr>
            <w:r>
              <w:drawing>
                <wp:inline distT="0" distB="0" distL="0" distR="0">
                  <wp:extent cx="1683639" cy="967740"/>
                  <wp:effectExtent l="0" t="0" r="0" b="0"/>
                  <wp:docPr id="1" name="그림 %d 1"/>
                  <wp:cNvGraphicFramePr/>
                  <a:graphic>
                    <a:graphicData uri="http://schemas.openxmlformats.org/drawingml/2006/picture">
                      <pic:pic>
                        <pic:nvPicPr>
                          <pic:cNvPr id="0" name="C:\Users\user\AppData\Local\Temp\Hnc\BinData\EMB00003810bf8c.jpg"/>
                          <pic:cNvPicPr/>
                        </pic:nvPicPr>
                        <pic:blipFill>
                          <a:blip r:embed="rId1"/>
                          <a:stretch>
                            <a:fillRect/>
                          </a:stretch>
                        </pic:blipFill>
                        <pic:spPr>
                          <a:xfrm>
                            <a:off x="0" y="0"/>
                            <a:ext cx="1683639" cy="967740"/>
                          </a:xfrm>
                          <a:prstGeom prst="rect">
                            <a:avLst/>
                          </a:prstGeom>
                          <a:effectLst/>
                        </pic:spPr>
                      </pic:pic>
                    </a:graphicData>
                  </a:graphic>
                </wp:inline>
              </w:drawing>
            </w:r>
          </w:p>
        </w:tc>
        <w:tc>
          <w:tcPr>
            <w:tcW w:w="3949" w:type="dxa"/>
            <w:gridSpan w:val="3"/>
            <w:tcBorders>
              <w:top w:val="single" w:color="7f7f7f" w:sz="16"/>
              <w:left w:val="single" w:color="7f7f7f" w:sz="3"/>
              <w:bottom w:val="single" w:color="000000" w:sz="6"/>
              <w:right w:val="single" w:color="7f7f7f" w:sz="3"/>
            </w:tcBorders>
            <w:shd w:val="clear" w:fill="ffffff"/>
            <w:vAlign w:val="center"/>
          </w:tcPr>
          <w:p>
            <w:pPr>
              <w:pStyle w:val="0"/>
              <w:widowControl w:val="off"/>
              <w:wordWrap w:val="1"/>
              <w:jc w:val="center"/>
            </w:pPr>
            <w:r>
              <w:rPr>
                <w:rFonts w:ascii="맑은 고딕" w:eastAsia="맑은 고딕"/>
                <w:b/>
                <w:color w:val="4c4c4c"/>
                <w:spacing w:val="-32"/>
                <w:sz w:val="72"/>
              </w:rPr>
              <w:t xml:space="preserve">보 도 자 료 </w:t>
            </w:r>
          </w:p>
        </w:tc>
        <w:tc>
          <w:tcPr>
            <w:tcW w:w="3383" w:type="dxa"/>
            <w:tcBorders>
              <w:top w:val="single" w:color="7f7f7f" w:sz="16"/>
              <w:left w:val="single" w:color="7f7f7f" w:sz="3"/>
              <w:bottom w:val="single" w:color="000000" w:sz="6"/>
              <w:right w:val="single" w:color="7f7f7f" w:sz="16"/>
            </w:tcBorders>
            <w:shd w:val="clear" w:fill="ffffff"/>
            <w:vAlign w:val="center"/>
          </w:tcPr>
          <w:p>
            <w:pPr>
              <w:pStyle w:val="0"/>
              <w:widowControl w:val="off"/>
              <w:wordWrap w:val="1"/>
              <w:spacing w:line="240" w:lineRule="auto"/>
              <w:jc w:val="center"/>
            </w:pPr>
            <w:r>
              <w:drawing>
                <wp:inline distT="0" distB="0" distL="0" distR="0">
                  <wp:extent cx="1089660" cy="416052"/>
                  <wp:effectExtent l="0" t="0" r="0" b="0"/>
                  <wp:docPr id="2" name="그림 %d 2"/>
                  <wp:cNvGraphicFramePr/>
                  <a:graphic>
                    <a:graphicData uri="http://schemas.openxmlformats.org/drawingml/2006/picture">
                      <pic:pic>
                        <pic:nvPicPr>
                          <pic:cNvPr id="0" name="C:\Users\user\AppData\Local\Temp\Hnc\BinData\EMB00003810bf8d.gif"/>
                          <pic:cNvPicPr/>
                        </pic:nvPicPr>
                        <pic:blipFill>
                          <a:blip r:embed="rId2"/>
                          <a:stretch>
                            <a:fillRect/>
                          </a:stretch>
                        </pic:blipFill>
                        <pic:spPr>
                          <a:xfrm>
                            <a:off x="0" y="0"/>
                            <a:ext cx="1089660" cy="416052"/>
                          </a:xfrm>
                          <a:prstGeom prst="rect">
                            <a:avLst/>
                          </a:prstGeom>
                          <a:effectLst/>
                        </pic:spPr>
                      </pic:pic>
                    </a:graphicData>
                  </a:graphic>
                </wp:inline>
              </w:drawing>
            </w:r>
          </w:p>
          <w:p>
            <w:pPr>
              <w:pStyle w:val="0"/>
              <w:widowControl w:val="off"/>
              <w:wordWrap w:val="1"/>
              <w:spacing w:line="240" w:lineRule="auto"/>
              <w:jc w:val="center"/>
            </w:pPr>
            <w:r>
              <w:rPr>
                <w:rFonts w:ascii="나눔손글씨 붓" w:eastAsia="나눔손글씨 붓"/>
                <w:b/>
                <w:color w:val="0a79b4"/>
                <w:spacing w:val="-29"/>
                <w:sz w:val="32"/>
              </w:rPr>
              <w:t>책을 만들고 나누고 읽는</w:t>
            </w:r>
          </w:p>
          <w:p>
            <w:pPr>
              <w:pStyle w:val="0"/>
              <w:widowControl w:val="off"/>
              <w:wordWrap w:val="1"/>
              <w:spacing w:line="240" w:lineRule="auto"/>
              <w:jc w:val="center"/>
            </w:pPr>
            <w:r>
              <w:rPr>
                <w:rFonts w:ascii="나눔손글씨 붓" w:eastAsia="나눔손글씨 붓"/>
                <w:b/>
                <w:color w:val="0a79b4"/>
                <w:spacing w:val="-29"/>
                <w:sz w:val="32"/>
              </w:rPr>
              <w:t>모든 사람을 위해</w:t>
            </w:r>
            <w:r>
              <w:rPr>
                <w:rFonts w:ascii="나눔손글씨 붓"/>
                <w:b/>
                <w:color w:val="0a79b4"/>
                <w:spacing w:val="-31"/>
                <w:sz w:val="34"/>
              </w:rPr>
              <w:t xml:space="preserve"> </w:t>
            </w:r>
          </w:p>
        </w:tc>
      </w:tr>
      <w:tr>
        <w:trPr>
          <w:trHeight w:val="523"/>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480" w:lineRule="auto"/>
              <w:jc w:val="center"/>
            </w:pPr>
            <w:r>
              <w:rPr>
                <w:rFonts w:eastAsia="돋움"/>
                <w:b/>
                <w:sz w:val="24"/>
              </w:rPr>
              <w:t>보도일자</w:t>
            </w:r>
          </w:p>
        </w:tc>
        <w:tc>
          <w:tcPr>
            <w:tcW w:w="8920" w:type="dxa"/>
            <w:gridSpan w:val="5"/>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jc w:val="center"/>
            </w:pPr>
            <w:r>
              <w:rPr>
                <w:rFonts w:ascii="돋움" w:eastAsia="돋움"/>
                <w:sz w:val="24"/>
              </w:rPr>
              <w:t>배포즉시 보도해주시기 바랍니다.</w:t>
            </w:r>
          </w:p>
        </w:tc>
      </w:tr>
      <w:tr>
        <w:trPr>
          <w:trHeight w:val="466"/>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b/>
                <w:sz w:val="24"/>
              </w:rPr>
              <w:t>배포일자</w:t>
            </w:r>
          </w:p>
        </w:tc>
        <w:tc>
          <w:tcPr>
            <w:tcW w:w="3207" w:type="dxa"/>
            <w:gridSpan w:val="2"/>
            <w:tcBorders>
              <w:top w:val="single" w:color="000000" w:sz="6"/>
              <w:left w:val="single" w:color="000000" w:sz="6"/>
              <w:bottom w:val="single" w:color="000000" w:sz="6"/>
              <w:right w:val="single" w:color="000000" w:sz="3"/>
            </w:tcBorders>
            <w:tcMar>
              <w:top w:w="113" w:type="dxa"/>
              <w:left w:w="28" w:type="dxa"/>
              <w:bottom w:w="113" w:type="dxa"/>
              <w:right w:w="28" w:type="dxa"/>
            </w:tcMar>
            <w:vAlign w:val="center"/>
          </w:tcPr>
          <w:p>
            <w:pPr>
              <w:pStyle w:val="0"/>
              <w:widowControl w:val="off"/>
              <w:wordWrap w:val="1"/>
              <w:jc w:val="center"/>
            </w:pPr>
            <w:r>
              <w:rPr>
                <w:rFonts w:ascii="돋움"/>
                <w:sz w:val="24"/>
              </w:rPr>
              <w:t>2026. 08. 11.</w:t>
            </w:r>
          </w:p>
        </w:tc>
        <w:tc>
          <w:tcPr>
            <w:tcW w:w="905" w:type="dxa"/>
            <w:tcBorders>
              <w:top w:val="single" w:color="000000" w:sz="6"/>
              <w:left w:val="single" w:color="000000" w:sz="3"/>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eastAsia="돋움"/>
                <w:b/>
                <w:sz w:val="24"/>
              </w:rPr>
              <w:t>배포</w:t>
            </w:r>
          </w:p>
        </w:tc>
        <w:tc>
          <w:tcPr>
            <w:tcW w:w="4808" w:type="dxa"/>
            <w:gridSpan w:val="2"/>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spacing w:line="312" w:lineRule="auto"/>
              <w:ind w:left="97" w:hanging="97"/>
              <w:jc w:val="center"/>
            </w:pPr>
            <w:r>
              <w:rPr>
                <w:rFonts w:ascii="돋움" w:eastAsia="돋움"/>
                <w:spacing w:val="-4"/>
                <w:sz w:val="24"/>
              </w:rPr>
              <w:t>기틀세움팀 김병철 주임</w:t>
            </w:r>
          </w:p>
          <w:p>
            <w:pPr>
              <w:pStyle w:val="0"/>
              <w:widowControl w:val="off"/>
              <w:wordWrap w:val="1"/>
              <w:spacing w:line="312" w:lineRule="auto"/>
              <w:ind w:left="97" w:hanging="97"/>
              <w:jc w:val="center"/>
            </w:pPr>
            <w:r>
              <w:rPr>
                <w:rFonts w:ascii="돋움"/>
                <w:spacing w:val="-4"/>
                <w:sz w:val="24"/>
              </w:rPr>
              <w:t>063-219-2714/tori@kpipa.or.kr</w:t>
            </w:r>
          </w:p>
        </w:tc>
      </w:tr>
      <w:tr>
        <w:trPr>
          <w:trHeight w:val="850"/>
        </w:trPr>
        <w:tc>
          <w:tcPr>
            <w:tcW w:w="1228" w:type="dxa"/>
            <w:tcBorders>
              <w:top w:val="single" w:color="000000" w:sz="6"/>
              <w:left w:val="single" w:color="7f7f7f" w:sz="16"/>
              <w:bottom w:val="single" w:color="7f7f7f" w:sz="1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b/>
                <w:sz w:val="24"/>
              </w:rPr>
              <w:t>첨부파일</w:t>
            </w:r>
          </w:p>
        </w:tc>
        <w:tc>
          <w:tcPr>
            <w:tcW w:w="3207" w:type="dxa"/>
            <w:gridSpan w:val="2"/>
            <w:tcBorders>
              <w:top w:val="single" w:color="000000" w:sz="6"/>
              <w:left w:val="single" w:color="000000" w:sz="6"/>
              <w:bottom w:val="single" w:color="7f7f7f" w:sz="16"/>
              <w:right w:val="single" w:color="000000" w:sz="3"/>
            </w:tcBorders>
            <w:tcMar>
              <w:top w:w="113" w:type="dxa"/>
              <w:left w:w="28" w:type="dxa"/>
              <w:bottom w:w="113" w:type="dxa"/>
              <w:right w:w="28" w:type="dxa"/>
            </w:tcMar>
            <w:vAlign w:val="center"/>
          </w:tcPr>
          <w:p>
            <w:pPr>
              <w:pStyle w:val="0"/>
              <w:widowControl w:val="off"/>
              <w:wordWrap w:val="1"/>
              <w:ind w:firstLine="200"/>
              <w:jc w:val="center"/>
            </w:pPr>
            <w:r>
              <w:rPr>
                <w:rFonts w:ascii="돋움" w:eastAsia="돋움"/>
                <w:spacing w:val="-4"/>
                <w:sz w:val="24"/>
              </w:rPr>
              <w:t>문학나눔 신진작가 행사 &lt;이런책임&gt; 포스터 1부</w:t>
            </w:r>
          </w:p>
        </w:tc>
        <w:tc>
          <w:tcPr>
            <w:tcW w:w="905" w:type="dxa"/>
            <w:tcBorders>
              <w:top w:val="single" w:color="000000" w:sz="6"/>
              <w:left w:val="single" w:color="000000" w:sz="3"/>
              <w:bottom w:val="single" w:color="7f7f7f" w:sz="1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ascii="돋움" w:eastAsia="돋움"/>
                <w:b/>
                <w:sz w:val="24"/>
              </w:rPr>
              <w:t xml:space="preserve">담당 </w:t>
            </w:r>
          </w:p>
        </w:tc>
        <w:tc>
          <w:tcPr>
            <w:tcW w:w="4808" w:type="dxa"/>
            <w:gridSpan w:val="2"/>
            <w:tcBorders>
              <w:top w:val="single" w:color="000000" w:sz="6"/>
              <w:left w:val="single" w:color="000000" w:sz="6"/>
              <w:bottom w:val="single" w:color="7f7f7f" w:sz="16"/>
              <w:right w:val="single" w:color="7f7f7f" w:sz="16"/>
            </w:tcBorders>
            <w:tcMar>
              <w:top w:w="113" w:type="dxa"/>
              <w:left w:w="28" w:type="dxa"/>
              <w:bottom w:w="113" w:type="dxa"/>
              <w:right w:w="28" w:type="dxa"/>
            </w:tcMar>
            <w:vAlign w:val="center"/>
          </w:tcPr>
          <w:p>
            <w:pPr>
              <w:pStyle w:val="0"/>
              <w:widowControl w:val="off"/>
              <w:wordWrap w:val="1"/>
              <w:spacing w:line="312" w:lineRule="auto"/>
              <w:ind w:left="97" w:hanging="97"/>
              <w:jc w:val="center"/>
            </w:pPr>
            <w:r>
              <w:rPr>
                <w:rFonts w:ascii="돋움" w:eastAsia="돋움"/>
                <w:spacing w:val="-4"/>
                <w:sz w:val="24"/>
              </w:rPr>
              <w:t>우리책나눔팀 강지희 대리</w:t>
            </w:r>
          </w:p>
          <w:p>
            <w:pPr>
              <w:pStyle w:val="0"/>
              <w:widowControl w:val="off"/>
              <w:wordWrap w:val="1"/>
              <w:ind w:firstLine="200"/>
              <w:jc w:val="center"/>
            </w:pPr>
            <w:r>
              <w:rPr>
                <w:rFonts w:ascii="돋움"/>
                <w:spacing w:val="-4"/>
                <w:sz w:val="24"/>
              </w:rPr>
              <w:t>02-3153-2813/jeehee313</w:t>
            </w:r>
            <w:r>
              <w:rPr>
                <w:rFonts w:ascii="굴림"/>
                <w:spacing w:val="3"/>
                <w:sz w:val="22"/>
              </w:rPr>
              <w:t>@kpipa.or.kr</w:t>
            </w:r>
          </w:p>
        </w:tc>
      </w:tr>
    </w:tbl>
    <w:p>
      <w:pPr>
        <w:pStyle w:val="0"/>
        <w:widowControl w:val="off"/>
        <w:snapToGrid/>
      </w:pPr>
    </w:p>
    <w:p>
      <w:pPr>
        <w:pStyle w:val="0"/>
        <w:widowControl w:val="off"/>
        <w:snapToGrid/>
        <w:rPr/>
      </w:pPr>
    </w:p>
    <w:tbl>
      <w:tblPr>
        <w:tblOverlap w:val="never"/>
        <w:tblW w:w="10089" w:type="dxa"/>
        <w:tblBorders>
          <w:top w:val="single" w:color="000000" w:sz="3"/>
          <w:left w:val="single" w:color="000000" w:sz="3"/>
          <w:bottom w:val="single" w:color="000000" w:sz="3"/>
          <w:right w:val="single" w:color="000000" w:sz="3"/>
        </w:tblBorders>
        <w:tblLayout w:type="fixed"/>
        <w:tblCellMar>
          <w:top w:w="170" w:type="dxa"/>
          <w:left w:w="170" w:type="dxa"/>
          <w:bottom w:w="170" w:type="dxa"/>
          <w:right w:w="170" w:type="dxa"/>
        </w:tblCellMar>
      </w:tblPr>
      <w:tblGrid>
        <w:gridCol w:w="10089"/>
      </w:tblGrid>
      <w:tr>
        <w:trPr>
          <w:trHeight w:val="909"/>
        </w:trPr>
        <w:tc>
          <w:tcPr>
            <w:tcW w:w="10089" w:type="dxa"/>
            <w:tcBorders>
              <w:top w:val="single" w:color="000000" w:sz="3"/>
              <w:left w:val="single" w:color="000000" w:sz="3"/>
              <w:bottom w:val="none" w:color="000000" w:sz="3"/>
              <w:right w:val="single" w:color="000000" w:sz="3"/>
            </w:tcBorders>
            <w:vAlign w:val="center"/>
          </w:tcPr>
          <w:p>
            <w:pPr>
              <w:pStyle w:val="0"/>
              <w:widowControl w:val="off"/>
              <w:wordWrap w:val="1"/>
              <w:spacing w:line="432" w:lineRule="auto"/>
              <w:jc w:val="center"/>
            </w:pPr>
            <w:r>
              <w:rPr>
                <w:rFonts w:ascii="HY헤드라인M" w:eastAsia="HY헤드라인M"/>
                <w:sz w:val="36"/>
              </w:rPr>
              <w:t>한옥마을부터 한강을 바라볼 수 있는 카페, 시장 길목까지</w:t>
            </w:r>
            <w:r>
              <w:rPr>
                <w:rFonts w:ascii="HY헤드라인M"/>
                <w:sz w:val="36"/>
              </w:rPr>
              <w:t>…</w:t>
            </w:r>
            <w:r>
              <w:rPr>
                <w:rFonts w:ascii="HY헤드라인M" w:eastAsia="HY헤드라인M"/>
                <w:sz w:val="36"/>
              </w:rPr>
              <w:t xml:space="preserve"> 일상 속으로 들어온 '2026 문학나눔'</w:t>
            </w:r>
          </w:p>
        </w:tc>
      </w:tr>
      <w:tr>
        <w:trPr>
          <w:trHeight w:val="600"/>
        </w:trPr>
        <w:tc>
          <w:tcPr>
            <w:tcW w:w="10089" w:type="dxa"/>
            <w:tcBorders>
              <w:top w:val="none" w:color="000000" w:sz="3"/>
              <w:left w:val="single" w:color="000000" w:sz="3"/>
              <w:bottom w:val="single" w:color="000000" w:sz="3"/>
              <w:right w:val="single" w:color="000000" w:sz="3"/>
            </w:tcBorders>
            <w:vAlign w:val="center"/>
          </w:tcPr>
          <w:p>
            <w:pPr>
              <w:pStyle w:val="0"/>
              <w:widowControl w:val="off"/>
              <w:ind w:left="464" w:hanging="464"/>
            </w:pPr>
            <w:r>
              <w:rPr>
                <w:rFonts w:ascii="돋움"/>
                <w:sz w:val="28"/>
              </w:rPr>
              <w:t xml:space="preserve"> </w:t>
            </w:r>
            <w:r>
              <w:rPr>
                <w:rFonts w:ascii="돋움" w:eastAsia="돋움"/>
                <w:b/>
                <w:sz w:val="28"/>
              </w:rPr>
              <w:t>- 문체부·출판진흥원, '2026 문학나눔 작가 행사' 전국 개최</w:t>
            </w:r>
            <w:r>
              <w:rPr>
                <w:rFonts w:ascii="돋움"/>
                <w:b/>
                <w:sz w:val="28"/>
              </w:rPr>
              <w:t>…</w:t>
            </w:r>
            <w:r>
              <w:rPr>
                <w:rFonts w:ascii="돋움" w:eastAsia="돋움"/>
                <w:b/>
                <w:sz w:val="28"/>
              </w:rPr>
              <w:t xml:space="preserve"> 첫 포문은 신진작가 34인</w:t>
            </w:r>
          </w:p>
        </w:tc>
      </w:tr>
    </w:tbl>
    <w:p>
      <w:pPr>
        <w:pStyle w:val="0"/>
        <w:widowControl w:val="off"/>
        <w:snapToGrid/>
      </w:pPr>
    </w:p>
    <w:p>
      <w:pPr>
        <w:pStyle w:val="0"/>
        <w:widowControl w:val="off"/>
        <w:ind w:left="503" w:hanging="503"/>
        <w:rPr>
          <w:rFonts w:ascii="HCI Poppy" w:eastAsia="휴먼명조"/>
          <w:color w:val="000000"/>
          <w:sz w:val="32"/>
        </w:rPr>
      </w:pPr>
    </w:p>
    <w:p>
      <w:pPr>
        <w:pStyle w:val="0"/>
        <w:widowControl w:val="off"/>
        <w:ind w:left="473" w:hanging="473"/>
      </w:pPr>
      <w:r>
        <w:rPr>
          <w:rFonts w:ascii="한양신명조"/>
          <w:sz w:val="28"/>
        </w:rPr>
        <w:t>□</w:t>
      </w:r>
      <w:r>
        <w:rPr>
          <w:rFonts w:ascii="HCI Poppy" w:eastAsia="휴먼명조"/>
          <w:sz w:val="28"/>
        </w:rPr>
        <w:t xml:space="preserve"> 문화체육관광부(장관 최휘영, 이하 문체부)가 주최하고 한국출판문화산업진흥원(원장 김승수, 이하 출판진흥원)이 주관하는 </w:t>
      </w:r>
      <w:r>
        <w:rPr>
          <w:rFonts w:ascii="한양신명조"/>
          <w:sz w:val="28"/>
        </w:rPr>
        <w:t>「</w:t>
      </w:r>
      <w:r>
        <w:rPr>
          <w:rFonts w:ascii="HCI Poppy" w:eastAsia="휴먼명조"/>
          <w:sz w:val="28"/>
        </w:rPr>
        <w:t>2026 문학나눔 작가 행사</w:t>
      </w:r>
      <w:r>
        <w:rPr>
          <w:rFonts w:ascii="한양신명조" w:eastAsia="휴먼명조"/>
          <w:sz w:val="28"/>
        </w:rPr>
        <w:t>」가</w:t>
      </w:r>
      <w:r>
        <w:rPr>
          <w:rFonts w:ascii="HCI Poppy" w:eastAsia="휴먼명조"/>
          <w:sz w:val="28"/>
        </w:rPr>
        <w:t xml:space="preserve"> ‘한 문장 앞에서, 걸음을 멈춘다’를 슬로건으로 오는 8월부터 전국 곳곳에서 펼쳐진다.</w:t>
      </w:r>
    </w:p>
    <w:p>
      <w:pPr>
        <w:pStyle w:val="0"/>
        <w:widowControl w:val="off"/>
        <w:ind w:left="503" w:hanging="503"/>
        <w:rPr>
          <w:rFonts w:ascii="HCI Poppy" w:eastAsia="휴먼명조"/>
          <w:color w:val="0000ff"/>
          <w:sz w:val="28"/>
        </w:rPr>
      </w:pPr>
    </w:p>
    <w:p>
      <w:pPr>
        <w:pStyle w:val="0"/>
        <w:widowControl w:val="off"/>
        <w:ind w:left="437" w:hanging="437"/>
      </w:pPr>
      <w:r>
        <w:rPr>
          <w:rFonts w:ascii="한양신명조"/>
          <w:sz w:val="28"/>
        </w:rPr>
        <w:t>□</w:t>
      </w:r>
      <w:r>
        <w:rPr>
          <w:rFonts w:ascii="HCI Poppy" w:eastAsia="휴먼명조"/>
          <w:sz w:val="28"/>
        </w:rPr>
        <w:t xml:space="preserve"> 문학나눔 도서보급 사업은 우수한 문학도서를 선정·보급해 문학 창작 생태계를 활성화하고 국민의 문학 접근성을 높이는 사업이다. 올해는 소설, 시, 그림책, 청소년 문학, 희곡, 평론 등 6개 분과에서 총 346종의 문학 도서가 선정되어 독자들과 만날 준비를 마쳤다.</w:t>
      </w:r>
    </w:p>
    <w:p>
      <w:pPr>
        <w:pStyle w:val="0"/>
        <w:widowControl w:val="off"/>
        <w:ind w:left="503" w:hanging="503"/>
      </w:pPr>
      <w:r>
        <w:rPr>
          <w:rFonts w:ascii="HCI Poppy"/>
          <w:color w:val="0000ff"/>
          <w:sz w:val="28"/>
        </w:rPr>
        <w:t xml:space="preserve">   </w:t>
      </w:r>
    </w:p>
    <w:p>
      <w:pPr>
        <w:pStyle w:val="0"/>
        <w:widowControl w:val="off"/>
        <w:ind w:left="450" w:hanging="450"/>
      </w:pPr>
      <w:r>
        <w:rPr>
          <w:rFonts w:ascii="한양신명조"/>
          <w:sz w:val="28"/>
        </w:rPr>
        <w:t>□</w:t>
      </w:r>
      <w:r>
        <w:rPr>
          <w:rFonts w:ascii="HCI Poppy" w:eastAsia="휴먼명조"/>
          <w:sz w:val="28"/>
        </w:rPr>
        <w:t xml:space="preserve"> 이번 행사는 2026년 문학나눔 도서 선정 작가들이 참여해 자신의 작품 세계와 창작 이야기를 독자들과 직접 나누는 자리다. 작가에게는 지속적인 창작 활동의 동기를 부여하고, 독자들에게는 일상 속에서 문학을 한층 친숙하게 향유하는 기회를 제공하기 위해 기획됐다.</w:t>
      </w:r>
    </w:p>
    <w:p>
      <w:pPr>
        <w:pStyle w:val="0"/>
        <w:widowControl w:val="off"/>
        <w:rPr>
          <w:rFonts w:ascii="HCI Poppy" w:eastAsia="휴먼명조"/>
          <w:color w:val="0000ff"/>
          <w:sz w:val="28"/>
        </w:rPr>
      </w:pPr>
    </w:p>
    <w:p>
      <w:pPr>
        <w:pStyle w:val="0"/>
        <w:widowControl w:val="off"/>
        <w:ind w:left="444" w:hanging="444"/>
      </w:pPr>
      <w:r>
        <w:rPr>
          <w:rFonts w:ascii="한양신명조"/>
          <w:sz w:val="28"/>
        </w:rPr>
        <w:t>□</w:t>
      </w:r>
      <w:r>
        <w:rPr>
          <w:rFonts w:ascii="HCI Poppy" w:eastAsia="휴먼명조"/>
          <w:sz w:val="28"/>
        </w:rPr>
        <w:t xml:space="preserve"> 행사의 포문을 열 첫 번째 프로그램은 2026년 문학나눔 선정작이 첫 출간작인 신진작가 34인이 참여하는 북토크다. 이번 프로그램은 작가가 자신의 첫 책을 직접 소개하는 자리라는 의미를 담아 </w:t>
      </w:r>
      <w:r>
        <w:rPr>
          <w:rFonts w:ascii="한양신명조" w:eastAsia="휴먼명조"/>
          <w:sz w:val="28"/>
        </w:rPr>
        <w:t>「이런</w:t>
      </w:r>
      <w:r>
        <w:rPr>
          <w:rFonts w:ascii="HCI Poppy" w:eastAsia="휴먼명조"/>
          <w:sz w:val="28"/>
        </w:rPr>
        <w:t xml:space="preserve"> 책임</w:t>
      </w:r>
      <w:r>
        <w:rPr>
          <w:rFonts w:ascii="한양신명조" w:eastAsia="휴먼명조"/>
          <w:sz w:val="28"/>
        </w:rPr>
        <w:t>」을</w:t>
      </w:r>
      <w:r>
        <w:rPr>
          <w:rFonts w:ascii="HCI Poppy" w:eastAsia="휴먼명조"/>
          <w:sz w:val="28"/>
        </w:rPr>
        <w:t xml:space="preserve"> 슬로건으로 내걸었다. 오는 8월 11일 첫 행사를 시작으로, 장르별 작가 2~4명이 모여 총 13회에 걸쳐 진행된다.</w:t>
      </w:r>
    </w:p>
    <w:p>
      <w:pPr>
        <w:pStyle w:val="0"/>
        <w:widowControl w:val="off"/>
        <w:ind w:left="503" w:hanging="503"/>
        <w:rPr>
          <w:rFonts w:ascii="HCI Poppy" w:eastAsia="휴먼명조"/>
          <w:color w:val="0000ff"/>
          <w:sz w:val="28"/>
        </w:rPr>
      </w:pPr>
    </w:p>
    <w:p>
      <w:pPr>
        <w:pStyle w:val="0"/>
        <w:widowControl w:val="off"/>
        <w:ind w:left="425" w:hanging="425"/>
      </w:pPr>
      <w:r>
        <w:rPr>
          <w:rFonts w:ascii="한양신명조"/>
          <w:sz w:val="28"/>
        </w:rPr>
        <w:t>□</w:t>
      </w:r>
      <w:r>
        <w:rPr>
          <w:rFonts w:ascii="HCI Poppy" w:eastAsia="휴먼명조"/>
          <w:sz w:val="28"/>
        </w:rPr>
        <w:t xml:space="preserve"> 특히 이번 프로그램은 도서관이나 문학관 같은 전형적인 공간을 벗어나, 독자들의 일상과 밀접한 서울 전역의 감성 공간에서 진행된다. </w:t>
      </w:r>
      <w:r>
        <w:rPr>
          <w:rFonts w:ascii="한양신명조" w:eastAsia="휴먼명조"/>
          <w:sz w:val="28"/>
        </w:rPr>
        <w:t>▲북한산</w:t>
      </w:r>
      <w:r>
        <w:rPr>
          <w:rFonts w:ascii="HCI Poppy" w:eastAsia="휴먼명조"/>
          <w:sz w:val="28"/>
        </w:rPr>
        <w:t xml:space="preserve"> 자락의 ‘더숲아카데미하우스’ </w:t>
      </w:r>
      <w:r>
        <w:rPr>
          <w:rFonts w:ascii="한양신명조" w:eastAsia="휴먼명조"/>
          <w:sz w:val="28"/>
        </w:rPr>
        <w:t>▲신동엽</w:t>
      </w:r>
      <w:r>
        <w:rPr>
          <w:rFonts w:ascii="HCI Poppy" w:eastAsia="휴먼명조"/>
          <w:sz w:val="28"/>
        </w:rPr>
        <w:t xml:space="preserve"> 시인이 헌책방을 운영했던 기억을 품은 성북천 ‘카페 위사’ </w:t>
      </w:r>
      <w:r>
        <w:rPr>
          <w:rFonts w:ascii="한양신명조" w:eastAsia="휴먼명조"/>
          <w:sz w:val="28"/>
        </w:rPr>
        <w:t>▲한강이</w:t>
      </w:r>
      <w:r>
        <w:rPr>
          <w:rFonts w:ascii="HCI Poppy" w:eastAsia="휴먼명조"/>
          <w:sz w:val="28"/>
        </w:rPr>
        <w:t xml:space="preserve"> 내려다보이는 ‘마하 한남’ </w:t>
      </w:r>
      <w:r>
        <w:rPr>
          <w:rFonts w:ascii="한양신명조" w:eastAsia="휴먼명조"/>
          <w:sz w:val="28"/>
        </w:rPr>
        <w:t>▲영천시장</w:t>
      </w:r>
      <w:r>
        <w:rPr>
          <w:rFonts w:ascii="HCI Poppy" w:eastAsia="휴먼명조"/>
          <w:sz w:val="28"/>
        </w:rPr>
        <w:t xml:space="preserve"> 길목에 위치한 ‘브루어리304’ </w:t>
      </w:r>
      <w:r>
        <w:rPr>
          <w:rFonts w:ascii="한양신명조" w:eastAsia="휴먼명조"/>
          <w:sz w:val="28"/>
        </w:rPr>
        <w:t>▲남산한옥마을</w:t>
      </w:r>
      <w:r>
        <w:rPr>
          <w:rFonts w:ascii="HCI Poppy" w:eastAsia="휴먼명조"/>
          <w:sz w:val="28"/>
        </w:rPr>
        <w:t xml:space="preserve"> 인근의 ‘카페 왈라’ 등이 대표적이다. 편안하고 친숙한 장소에서 독자와 작가가 만나 문학을 보다 깊이 있게 경험할 수 있을 예정이다.</w:t>
      </w:r>
    </w:p>
    <w:p>
      <w:pPr>
        <w:pStyle w:val="0"/>
        <w:widowControl w:val="off"/>
        <w:ind w:left="503" w:hanging="503"/>
        <w:rPr>
          <w:rFonts w:ascii="HCI Poppy" w:eastAsia="휴먼명조"/>
          <w:color w:val="0000ff"/>
          <w:sz w:val="28"/>
        </w:rPr>
      </w:pPr>
    </w:p>
    <w:p>
      <w:pPr>
        <w:pStyle w:val="0"/>
        <w:widowControl w:val="off"/>
        <w:ind w:left="426" w:hanging="426"/>
      </w:pPr>
      <w:r>
        <w:rPr>
          <w:rFonts w:ascii="한양신명조"/>
          <w:sz w:val="28"/>
        </w:rPr>
        <w:t>□</w:t>
      </w:r>
      <w:r>
        <w:rPr>
          <w:rFonts w:ascii="HCI Poppy" w:eastAsia="휴먼명조"/>
          <w:sz w:val="28"/>
        </w:rPr>
        <w:t xml:space="preserve"> 프로그램은 8월 11일부터 9월 초까지 매주 화요일·목요일·토요일 총 13회에 걸쳐 운영된다. 참가 신청방법 및 세부 일정은 한국출판문화산업진흥원 공식 SNS와 2026년 문학나눔 누리집(https://munhaknanum.kr/intro/)에서 확인할 수 있다.</w:t>
      </w:r>
    </w:p>
    <w:p>
      <w:pPr>
        <w:pStyle w:val="0"/>
        <w:widowControl w:val="off"/>
        <w:ind w:left="503" w:hanging="503"/>
        <w:rPr>
          <w:rFonts w:ascii="HCI Poppy" w:eastAsia="휴먼명조"/>
          <w:color w:val="0000ff"/>
          <w:sz w:val="28"/>
        </w:rPr>
      </w:pPr>
    </w:p>
    <w:p>
      <w:pPr>
        <w:pStyle w:val="0"/>
        <w:widowControl w:val="off"/>
        <w:ind w:left="465" w:hanging="465"/>
      </w:pPr>
      <w:r>
        <w:rPr>
          <w:rFonts w:ascii="한양신명조"/>
          <w:sz w:val="28"/>
        </w:rPr>
        <w:t>□</w:t>
      </w:r>
      <w:r>
        <w:rPr>
          <w:rFonts w:ascii="HCI Poppy" w:eastAsia="휴먼명조"/>
          <w:sz w:val="28"/>
        </w:rPr>
        <w:t xml:space="preserve"> 9월 신진작가 프로그램이 끝난 후에는 기성 작가들이 참여하는 북토크가 서울을 비롯한 전국 도서관과 문학관 등에서 매주 펼쳐진다. 이와 함께 팝업 행사, 1박 2일 문학 캠프, 온·오프라인 전국 북클럽 등 다채로운 프로그램을 이어가며 독자들이 전국 곳곳에서 문학을 가까이 경험하고 즐길 수 있는 기회를 대폭 확대할 계획이다.</w:t>
      </w:r>
    </w:p>
    <w:p>
      <w:r>
        <w:br w:type="page"/>
      </w:r>
    </w:p>
    <w:p>
      <w:pPr>
        <w:pStyle w:val="0"/>
        <w:widowControl w:val="off"/>
        <w:ind w:left="666" w:hanging="666"/>
        <w:rPr>
          <w:rFonts w:ascii="문체부 바탕체" w:eastAsia="문체부 바탕체"/>
          <w:color w:val="000000"/>
          <w:sz w:val="28"/>
        </w:rPr>
      </w:pPr>
    </w:p>
    <w:p>
      <w:pPr>
        <w:pStyle w:val="0"/>
        <w:widowControl w:val="off"/>
        <w:ind w:left="666" w:hanging="666"/>
      </w:pPr>
      <w:r>
        <w:rPr>
          <w:rFonts w:ascii="휴먼명조" w:eastAsia="휴먼명조"/>
          <w:sz w:val="28"/>
        </w:rPr>
        <w:t>⑤【첨부자료】문학나눔</w:t>
      </w:r>
      <w:r>
        <w:rPr>
          <w:rFonts w:ascii="휴먼명조" w:eastAsia="휴먼명조"/>
          <w:sz w:val="28"/>
        </w:rPr>
        <w:t xml:space="preserve"> 신진작가 행사 &lt;이런책임&gt; 포스터 1부.  끝.</w:t>
      </w:r>
    </w:p>
    <w:tbl>
      <w:tblPr>
        <w:tblOverlap w:val="never"/>
        <w:tblW w:w="10145"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10145"/>
      </w:tblGrid>
      <w:tr>
        <w:trPr>
          <w:trHeight w:val="13474"/>
        </w:trPr>
        <w:tc>
          <w:tcPr>
            <w:tcW w:w="10145" w:type="dxa"/>
            <w:tcBorders>
              <w:top w:val="double" w:color="000000" w:sz="4"/>
              <w:left w:val="double" w:color="000000" w:sz="4"/>
              <w:bottom w:val="double" w:color="000000" w:sz="4"/>
              <w:right w:val="double" w:color="000000" w:sz="4"/>
            </w:tcBorders>
            <w:vAlign w:val="center"/>
          </w:tcPr>
          <w:p>
            <w:pPr>
              <w:pStyle w:val="0"/>
              <w:widowControl w:val="off"/>
              <w:wordWrap w:val="1"/>
              <w:spacing w:line="336" w:lineRule="auto"/>
              <w:jc w:val="center"/>
            </w:pPr>
            <w:r>
              <w:drawing>
                <wp:anchor distT="0" distB="0" distL="0" distR="0" simplePos="0" relativeHeight="6" behindDoc="0" locked="0" layoutInCell="1" allowOverlap="1">
                  <wp:simplePos x="0" y="0"/>
                  <wp:positionH relativeFrom="column">
                    <wp:posOffset>578104</wp:posOffset>
                  </wp:positionH>
                  <wp:positionV relativeFrom="paragraph">
                    <wp:posOffset>-224282</wp:posOffset>
                  </wp:positionV>
                  <wp:extent cx="5124196" cy="7246874"/>
                  <wp:effectExtent l="0" t="0" r="0" b="0"/>
                  <wp:wrapTopAndBottom/>
                  <wp:docPr id="3" name="그림 %d 3"/>
                  <wp:cNvGraphicFramePr/>
                  <a:graphic>
                    <a:graphicData uri="http://schemas.openxmlformats.org/drawingml/2006/picture">
                      <pic:pic>
                        <pic:nvPicPr>
                          <pic:cNvPr id="0" name="C:\Users\user\AppData\Local\Temp\Hnc\BinData\EMB00003810bf8e.bmp"/>
                          <pic:cNvPicPr/>
                        </pic:nvPicPr>
                        <pic:blipFill>
                          <a:blip r:embed="rId3"/>
                          <a:stretch>
                            <a:fillRect/>
                          </a:stretch>
                        </pic:blipFill>
                        <pic:spPr>
                          <a:xfrm>
                            <a:off x="0" y="0"/>
                            <a:ext cx="5124196" cy="7246874"/>
                          </a:xfrm>
                          <a:prstGeom prst="rect">
                            <a:avLst/>
                          </a:prstGeom>
                          <a:effectLst/>
                        </pic:spPr>
                      </pic:pic>
                    </a:graphicData>
                  </a:graphic>
                </wp:anchor>
              </w:drawing>
            </w:r>
          </w:p>
        </w:tc>
      </w:tr>
    </w:tbl>
    <w:p>
      <w:pPr>
        <w:pStyle w:val="0"/>
        <w:widowControl w:val="off"/>
        <w:snapToGrid/>
        <w:spacing w:before="100"/>
      </w:pPr>
    </w:p>
    <w:sectPr>
      <w:footnotePr>
        <w:numFmt w:val="decimal"/>
        <w:numRestart w:val="continuous"/>
      </w:footnotePr>
      <w:endnotePr>
        <w:pos w:val="docEnd"/>
        <w:numFmt w:val="decimal"/>
        <w:numRestart w:val="continuous"/>
      </w:endnotePr>
      <w:pgSz w:w="11906" w:h="16838"/>
      <w:pgMar w:top="1134" w:right="850" w:bottom="1134" w:left="850" w:header="567" w:footer="567" w:gutter="0"/>
      <w:cols w:space="0"/>
    </w:sectPr>
  </w:body>
</w:document>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02">
    <w:multiLevelType w:val="multilevel"/>
    <w:lvl w:ilvl="0">
      <w:start w:val="1"/>
      <w:numFmt w:val="decimal"/>
      <w:suff w:val="space"/>
      <w:lvlText w:val="%1."/>
      <w:lvlJc w:val="left"/>
      <w:pStyle w:val="2"/>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3">
    <w:multiLevelType w:val="multilevel"/>
    <w:lvl w:ilvl="0">
      <w:start w:val="1"/>
      <w:numFmt w:val="decimal"/>
      <w:suff w:val="space"/>
      <w:lvlText w:val="%1."/>
      <w:lvlJc w:val="left"/>
    </w:lvl>
    <w:lvl w:ilvl="1">
      <w:start w:val="1"/>
      <w:numFmt w:val="ganada"/>
      <w:suff w:val="space"/>
      <w:lvlText w:val="%2."/>
      <w:lvlJc w:val="left"/>
      <w:pStyle w:val="3"/>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4">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pStyle w:val="4"/>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5">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pStyle w:val="5"/>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6">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pStyle w:val="6"/>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7">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pStyle w:val="7"/>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8">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pStyle w:val="8"/>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00"/>
  <w:bordersDoNotSurroundHeader/>
  <w:bordersDoNotSurroundFooter/>
  <w:stylePaneFormatFilter w:val="0001"/>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바탕글"/>
    <w:uiPriority w:val="0"/>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바탕" w:eastAsia="바탕"/>
      <w:color w:val="000000"/>
      <w:sz w:val="20"/>
    </w:rPr>
  </w:style>
  <w:style w:type="paragraph" w:styleId="1">
    <w:name w:val="본문"/>
    <w:uiPriority w:val="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300" w:right="0" w:firstLine="0"/>
      <w:jc w:val="both"/>
      <w:textAlignment w:val="baseline"/>
    </w:pPr>
    <w:rPr>
      <w:rFonts w:ascii="바탕" w:eastAsia="바탕"/>
      <w:color w:val="000000"/>
      <w:sz w:val="20"/>
    </w:rPr>
  </w:style>
  <w:style w:type="paragraph" w:styleId="2">
    <w:name w:val="개요 1"/>
    <w:uiPriority w:val="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200" w:right="0" w:firstLine="0"/>
      <w:jc w:val="both"/>
      <w:textAlignment w:val="baseline"/>
      <w:outlineLvl w:val="0"/>
      <w:numPr>
        <w:numId w:val="202"/>
        <w:ilvl w:val="0"/>
      </w:numPr>
    </w:pPr>
    <w:rPr>
      <w:rFonts w:ascii="바탕" w:eastAsia="바탕"/>
      <w:color w:val="000000"/>
      <w:sz w:val="20"/>
    </w:rPr>
  </w:style>
  <w:style w:type="paragraph" w:styleId="3">
    <w:name w:val="개요 2"/>
    <w:uiPriority w:val="3"/>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400" w:right="0" w:firstLine="0"/>
      <w:jc w:val="both"/>
      <w:textAlignment w:val="baseline"/>
      <w:outlineLvl w:val="1"/>
      <w:numPr>
        <w:numId w:val="203"/>
        <w:ilvl w:val="1"/>
      </w:numPr>
    </w:pPr>
    <w:rPr>
      <w:rFonts w:ascii="바탕" w:eastAsia="바탕"/>
      <w:color w:val="000000"/>
      <w:sz w:val="20"/>
    </w:rPr>
  </w:style>
  <w:style w:type="paragraph" w:styleId="4">
    <w:name w:val="개요 3"/>
    <w:uiPriority w:val="4"/>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600" w:right="0" w:firstLine="0"/>
      <w:jc w:val="both"/>
      <w:textAlignment w:val="baseline"/>
      <w:outlineLvl w:val="2"/>
      <w:numPr>
        <w:numId w:val="204"/>
        <w:ilvl w:val="2"/>
      </w:numPr>
    </w:pPr>
    <w:rPr>
      <w:rFonts w:ascii="바탕" w:eastAsia="바탕"/>
      <w:color w:val="000000"/>
      <w:sz w:val="20"/>
    </w:rPr>
  </w:style>
  <w:style w:type="paragraph" w:styleId="5">
    <w:name w:val="개요 4"/>
    <w:uiPriority w:val="5"/>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800" w:right="0" w:firstLine="0"/>
      <w:jc w:val="both"/>
      <w:textAlignment w:val="baseline"/>
      <w:outlineLvl w:val="3"/>
      <w:numPr>
        <w:numId w:val="205"/>
        <w:ilvl w:val="3"/>
      </w:numPr>
    </w:pPr>
    <w:rPr>
      <w:rFonts w:ascii="바탕" w:eastAsia="바탕"/>
      <w:color w:val="000000"/>
      <w:sz w:val="20"/>
    </w:rPr>
  </w:style>
  <w:style w:type="paragraph" w:styleId="6">
    <w:name w:val="개요 5"/>
    <w:uiPriority w:val="6"/>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000" w:right="0" w:firstLine="0"/>
      <w:jc w:val="both"/>
      <w:textAlignment w:val="baseline"/>
      <w:outlineLvl w:val="4"/>
      <w:numPr>
        <w:numId w:val="206"/>
        <w:ilvl w:val="4"/>
      </w:numPr>
    </w:pPr>
    <w:rPr>
      <w:rFonts w:ascii="바탕" w:eastAsia="바탕"/>
      <w:color w:val="000000"/>
      <w:sz w:val="20"/>
    </w:rPr>
  </w:style>
  <w:style w:type="paragraph" w:styleId="7">
    <w:name w:val="개요 6"/>
    <w:uiPriority w:val="7"/>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200" w:right="0" w:firstLine="0"/>
      <w:jc w:val="both"/>
      <w:textAlignment w:val="baseline"/>
      <w:outlineLvl w:val="5"/>
      <w:numPr>
        <w:numId w:val="207"/>
        <w:ilvl w:val="5"/>
      </w:numPr>
    </w:pPr>
    <w:rPr>
      <w:rFonts w:ascii="바탕" w:eastAsia="바탕"/>
      <w:color w:val="000000"/>
      <w:sz w:val="20"/>
    </w:rPr>
  </w:style>
  <w:style w:type="paragraph" w:styleId="8">
    <w:name w:val="개요 7"/>
    <w:uiPriority w:val="8"/>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400" w:right="0" w:firstLine="0"/>
      <w:jc w:val="both"/>
      <w:textAlignment w:val="baseline"/>
      <w:outlineLvl w:val="6"/>
      <w:numPr>
        <w:numId w:val="208"/>
        <w:ilvl w:val="6"/>
      </w:numPr>
    </w:pPr>
    <w:rPr>
      <w:rFonts w:ascii="바탕" w:eastAsia="바탕"/>
      <w:color w:val="000000"/>
      <w:sz w:val="20"/>
    </w:rPr>
  </w:style>
  <w:style w:type="paragraph" w:styleId="9">
    <w:name w:val="쪽 번호"/>
    <w:uiPriority w:val="9"/>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굴림" w:eastAsia="굴림"/>
      <w:color w:val="000000"/>
      <w:sz w:val="20"/>
    </w:rPr>
  </w:style>
  <w:style w:type="paragraph" w:styleId="10">
    <w:name w:val="머리말"/>
    <w:uiPriority w:val="10"/>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360" w:lineRule="auto"/>
      <w:ind w:left="0" w:right="0" w:firstLine="0"/>
      <w:jc w:val="both"/>
      <w:textAlignment w:val="baseline"/>
    </w:pPr>
    <w:rPr>
      <w:rFonts w:ascii="굴림" w:eastAsia="굴림"/>
      <w:color w:val="000000"/>
      <w:sz w:val="18"/>
    </w:rPr>
  </w:style>
  <w:style w:type="paragraph" w:styleId="11">
    <w:name w:val="각주"/>
    <w:uiPriority w:val="1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2">
    <w:name w:val="미주"/>
    <w:uiPriority w:val="1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3">
    <w:name w:val="메모"/>
    <w:uiPriority w:val="13"/>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0"/>
      <w:jc w:val="both"/>
      <w:textAlignment w:val="baseline"/>
    </w:pPr>
    <w:rPr>
      <w:rFonts w:ascii="굴림" w:eastAsia="굴림"/>
      <w:color w:val="000000"/>
      <w:spacing w:val="-4"/>
      <w:w w:val="95"/>
      <w:sz w:val="18"/>
    </w:rPr>
  </w:style>
  <w:style w:type="paragraph" w:styleId="14">
    <w:name w:val="선그리기"/>
    <w:uiPriority w:val="14"/>
    <w:pPr>
      <w:widowControl w:val="off"/>
      <w:pBdr>
        <w:top w:val="none" w:color="000000" w:sz="2" w:space="0"/>
        <w:left w:val="none" w:color="000000" w:sz="2" w:space="0"/>
        <w:bottom w:val="none" w:color="000000" w:sz="2" w:space="0"/>
        <w:right w:val="none" w:color="000000" w:sz="2" w:space="0"/>
      </w:pBdr>
      <w:tabs>
        <w:tab w:val="left" w:leader="none" w:pos="0"/>
        <w:tab w:val="left" w:leader="none" w:pos="0"/>
        <w:tab w:val="left" w:leader="none" w:pos="0"/>
        <w:tab w:val="left" w:leader="none" w:pos="0"/>
        <w:tab w:val="left" w:leader="none" w:pos="0"/>
        <w:tab w:val="left" w:leader="none" w:pos="0"/>
        <w:tab w:val="left" w:leader="none" w:pos="0"/>
        <w:tab w:val="left" w:leader="none" w:pos="0"/>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wordWrap w:val="0"/>
      <w:autoSpaceDE w:val="off"/>
      <w:autoSpaceDN w:val="off"/>
      <w:snapToGrid w:val="off"/>
      <w:spacing w:before="0" w:after="0" w:line="384" w:lineRule="auto"/>
      <w:ind w:left="0" w:right="0" w:firstLine="0"/>
      <w:jc w:val="both"/>
      <w:textAlignment w:val="baseline"/>
    </w:pPr>
    <w:rPr>
      <w:rFonts w:ascii="한컴바탕" w:eastAsia="한양신명조"/>
      <w:color w:val="000000"/>
      <w:sz w:val="20"/>
    </w:rPr>
  </w:style>
</w:styles>
</file>

<file path=word/_rels/document.xml.rels><?xml version="1.0" encoding="UTF-8" standalone="yes" ?><Relationships xmlns="http://schemas.openxmlformats.org/package/2006/relationships"><Relationship Id="rId1" Type="http://schemas.openxmlformats.org/officeDocument/2006/relationships/image" Target="media/image0.jpeg"  /><Relationship Id="rId2" Type="http://schemas.openxmlformats.org/officeDocument/2006/relationships/image" Target="media/image1.gif"  /><Relationship Id="rId3" Type="http://schemas.openxmlformats.org/officeDocument/2006/relationships/image" Target="media/image2.bmp"  /><Relationship Id="rId4" Type="http://schemas.openxmlformats.org/officeDocument/2006/relationships/settings" Target="settings.xml"  /><Relationship Id="rId5" Type="http://schemas.openxmlformats.org/officeDocument/2006/relationships/styles" Target="styles.xml"  /><Relationship Id="rId6"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ep:Application>
  <ep:AppVersion>12.3</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title>보도자료</dc:title>
  <dc:creator>진흥원</dc:creator>
  <cp:lastModifiedBy>user</cp:lastModifiedBy>
  <dcterms:created xsi:type="dcterms:W3CDTF">2012-11-16T06:21:39.747</dcterms:created>
  <dcterms:modified xsi:type="dcterms:W3CDTF">2026-08-11T04:24:51.169</dcterms:modified>
  <cp:version>0501.0001.01</cp:version>
</cp:coreProperties>
</file>