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tbl>
      <w:tblPr>
        <w:tblOverlap w:val="never"/>
        <w:tblW w:w="10148"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228"/>
        <w:gridCol w:w="1589"/>
        <w:gridCol w:w="2410"/>
        <w:gridCol w:w="679"/>
        <w:gridCol w:w="860"/>
        <w:gridCol w:w="3383"/>
      </w:tblGrid>
      <w:tr>
        <w:trPr>
          <w:trHeight w:val="1558"/>
        </w:trPr>
        <w:tc>
          <w:tcPr>
            <w:tcW w:w="2817" w:type="dxa"/>
            <w:gridSpan w:val="2"/>
            <w:tcBorders>
              <w:top w:val="single" w:color="7f7f7f" w:sz="16"/>
              <w:left w:val="single" w:color="7f7f7f" w:sz="16"/>
              <w:bottom w:val="single" w:color="000000" w:sz="6"/>
              <w:right w:val="single" w:color="7f7f7f" w:sz="3"/>
            </w:tcBorders>
            <w:shd w:val="clear" w:fill="ffffff"/>
            <w:vAlign w:val="center"/>
          </w:tcPr>
          <w:p>
            <w:pPr>
              <w:pStyle w:val="0"/>
              <w:widowControl w:val="off"/>
            </w:pPr>
            <w:r>
              <w:drawing>
                <wp:inline distT="0" distB="0" distL="0" distR="0">
                  <wp:extent cx="1683639" cy="967740"/>
                  <wp:effectExtent l="0" t="0" r="0" b="0"/>
                  <wp:docPr id="4" name="그림 %d 4"/>
                  <wp:cNvGraphicFramePr/>
                  <a:graphic>
                    <a:graphicData uri="http://schemas.openxmlformats.org/drawingml/2006/picture">
                      <pic:pic>
                        <pic:nvPicPr>
                          <pic:cNvPr id="0" name="C:\Users\user\AppData\Local\Temp\Hnc\BinData\EMB0000585cbe4e.jpg"/>
                          <pic:cNvPicPr/>
                        </pic:nvPicPr>
                        <pic:blipFill>
                          <a:blip r:embed="rId1"/>
                          <a:stretch>
                            <a:fillRect/>
                          </a:stretch>
                        </pic:blipFill>
                        <pic:spPr>
                          <a:xfrm>
                            <a:off x="0" y="0"/>
                            <a:ext cx="1683639" cy="967740"/>
                          </a:xfrm>
                          <a:prstGeom prst="rect">
                            <a:avLst/>
                          </a:prstGeom>
                          <a:effectLst/>
                        </pic:spPr>
                      </pic:pic>
                    </a:graphicData>
                  </a:graphic>
                </wp:inline>
              </w:drawing>
            </w:r>
          </w:p>
        </w:tc>
        <w:tc>
          <w:tcPr>
            <w:tcW w:w="3949" w:type="dxa"/>
            <w:gridSpan w:val="3"/>
            <w:tcBorders>
              <w:top w:val="single" w:color="7f7f7f" w:sz="16"/>
              <w:left w:val="single" w:color="7f7f7f" w:sz="3"/>
              <w:bottom w:val="single" w:color="000000" w:sz="6"/>
              <w:right w:val="single" w:color="7f7f7f" w:sz="3"/>
            </w:tcBorders>
            <w:shd w:val="clear" w:fill="ffffff"/>
            <w:vAlign w:val="center"/>
          </w:tcPr>
          <w:p>
            <w:pPr>
              <w:pStyle w:val="0"/>
              <w:widowControl w:val="off"/>
              <w:wordWrap w:val="1"/>
              <w:jc w:val="center"/>
            </w:pPr>
            <w:r>
              <w:rPr>
                <w:rFonts w:ascii="맑은 고딕" w:eastAsia="맑은 고딕"/>
                <w:b/>
                <w:color w:val="4c4c4c"/>
                <w:spacing w:val="-32"/>
                <w:sz w:val="72"/>
              </w:rPr>
              <w:t xml:space="preserve">보 도 자 료 </w:t>
            </w:r>
          </w:p>
        </w:tc>
        <w:tc>
          <w:tcPr>
            <w:tcW w:w="3383" w:type="dxa"/>
            <w:tcBorders>
              <w:top w:val="single" w:color="7f7f7f" w:sz="16"/>
              <w:left w:val="single" w:color="7f7f7f" w:sz="3"/>
              <w:bottom w:val="single" w:color="000000" w:sz="6"/>
              <w:right w:val="single" w:color="7f7f7f" w:sz="16"/>
            </w:tcBorders>
            <w:shd w:val="clear" w:fill="ffffff"/>
            <w:vAlign w:val="center"/>
          </w:tcPr>
          <w:p>
            <w:pPr>
              <w:pStyle w:val="0"/>
              <w:widowControl w:val="off"/>
              <w:wordWrap w:val="1"/>
              <w:spacing w:line="240" w:lineRule="auto"/>
              <w:jc w:val="center"/>
            </w:pPr>
            <w:r>
              <w:drawing>
                <wp:inline distT="0" distB="0" distL="0" distR="0">
                  <wp:extent cx="1089660" cy="416052"/>
                  <wp:effectExtent l="0" t="0" r="0" b="0"/>
                  <wp:docPr id="5" name="그림 %d 5"/>
                  <wp:cNvGraphicFramePr/>
                  <a:graphic>
                    <a:graphicData uri="http://schemas.openxmlformats.org/drawingml/2006/picture">
                      <pic:pic>
                        <pic:nvPicPr>
                          <pic:cNvPr id="0" name="C:\Users\user\AppData\Local\Temp\Hnc\BinData\EMB0000585cbe4f.gif"/>
                          <pic:cNvPicPr/>
                        </pic:nvPicPr>
                        <pic:blipFill>
                          <a:blip r:embed="rId2"/>
                          <a:stretch>
                            <a:fillRect/>
                          </a:stretch>
                        </pic:blipFill>
                        <pic:spPr>
                          <a:xfrm>
                            <a:off x="0" y="0"/>
                            <a:ext cx="1089660" cy="416052"/>
                          </a:xfrm>
                          <a:prstGeom prst="rect">
                            <a:avLst/>
                          </a:prstGeom>
                          <a:effectLst/>
                        </pic:spPr>
                      </pic:pic>
                    </a:graphicData>
                  </a:graphic>
                </wp:inline>
              </w:drawing>
            </w:r>
          </w:p>
          <w:p>
            <w:pPr>
              <w:pStyle w:val="0"/>
              <w:widowControl w:val="off"/>
              <w:wordWrap w:val="1"/>
              <w:spacing w:line="240" w:lineRule="auto"/>
              <w:jc w:val="center"/>
            </w:pPr>
            <w:r>
              <w:rPr>
                <w:rFonts w:ascii="나눔손글씨 붓" w:eastAsia="나눔손글씨 붓"/>
                <w:b/>
                <w:color w:val="0a79b4"/>
                <w:spacing w:val="-29"/>
                <w:sz w:val="32"/>
              </w:rPr>
              <w:t>책을 만들고 나누고 읽는</w:t>
            </w:r>
          </w:p>
          <w:p>
            <w:pPr>
              <w:pStyle w:val="0"/>
              <w:widowControl w:val="off"/>
              <w:wordWrap w:val="1"/>
              <w:spacing w:line="240" w:lineRule="auto"/>
              <w:jc w:val="center"/>
            </w:pPr>
            <w:r>
              <w:rPr>
                <w:rFonts w:ascii="나눔손글씨 붓" w:eastAsia="나눔손글씨 붓"/>
                <w:b/>
                <w:color w:val="0a79b4"/>
                <w:spacing w:val="-29"/>
                <w:sz w:val="32"/>
              </w:rPr>
              <w:t>모든 사람을 위해</w:t>
            </w:r>
            <w:r>
              <w:rPr>
                <w:rFonts w:ascii="나눔손글씨 붓"/>
                <w:b/>
                <w:color w:val="0a79b4"/>
                <w:spacing w:val="-31"/>
                <w:sz w:val="34"/>
              </w:rPr>
              <w:t xml:space="preserve"> </w:t>
            </w:r>
          </w:p>
        </w:tc>
      </w:tr>
      <w:tr>
        <w:trPr>
          <w:trHeight w:val="523"/>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480" w:lineRule="auto"/>
              <w:jc w:val="center"/>
            </w:pPr>
            <w:r>
              <w:rPr>
                <w:rFonts w:eastAsia="돋움"/>
                <w:b/>
                <w:sz w:val="24"/>
              </w:rPr>
              <w:t>보도일자</w:t>
            </w:r>
          </w:p>
        </w:tc>
        <w:tc>
          <w:tcPr>
            <w:tcW w:w="8920" w:type="dxa"/>
            <w:gridSpan w:val="5"/>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jc w:val="center"/>
            </w:pPr>
            <w:r>
              <w:rPr>
                <w:rFonts w:ascii="돋움" w:eastAsia="돋움"/>
                <w:sz w:val="24"/>
              </w:rPr>
              <w:t>배포 즉시 보도해주시기 바랍니다.</w:t>
            </w:r>
          </w:p>
        </w:tc>
      </w:tr>
      <w:tr>
        <w:trPr>
          <w:trHeight w:val="466"/>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배포일자</w:t>
            </w:r>
          </w:p>
        </w:tc>
        <w:tc>
          <w:tcPr>
            <w:tcW w:w="3999" w:type="dxa"/>
            <w:gridSpan w:val="2"/>
            <w:tcBorders>
              <w:top w:val="single" w:color="000000" w:sz="6"/>
              <w:left w:val="single" w:color="000000" w:sz="6"/>
              <w:bottom w:val="single" w:color="000000" w:sz="6"/>
              <w:right w:val="single" w:color="000000" w:sz="3"/>
            </w:tcBorders>
            <w:tcMar>
              <w:top w:w="113" w:type="dxa"/>
              <w:left w:w="28" w:type="dxa"/>
              <w:bottom w:w="113" w:type="dxa"/>
              <w:right w:w="28" w:type="dxa"/>
            </w:tcMar>
            <w:vAlign w:val="center"/>
          </w:tcPr>
          <w:p>
            <w:pPr>
              <w:pStyle w:val="0"/>
              <w:widowControl w:val="off"/>
              <w:wordWrap w:val="1"/>
              <w:jc w:val="center"/>
            </w:pPr>
            <w:r>
              <w:rPr>
                <w:rFonts w:ascii="돋움" w:eastAsia="돋움"/>
                <w:sz w:val="24"/>
              </w:rPr>
              <w:t>2026. 7. 15.(수)</w:t>
            </w:r>
          </w:p>
        </w:tc>
        <w:tc>
          <w:tcPr>
            <w:tcW w:w="679" w:type="dxa"/>
            <w:tcBorders>
              <w:top w:val="single" w:color="000000" w:sz="6"/>
              <w:left w:val="single" w:color="000000" w:sz="3"/>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eastAsia="돋움"/>
                <w:b/>
                <w:sz w:val="24"/>
              </w:rPr>
              <w:t>배포</w:t>
            </w:r>
          </w:p>
        </w:tc>
        <w:tc>
          <w:tcPr>
            <w:tcW w:w="4242" w:type="dxa"/>
            <w:gridSpan w:val="2"/>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spacing w:line="312" w:lineRule="auto"/>
              <w:ind w:left="97" w:hanging="97"/>
              <w:jc w:val="center"/>
            </w:pPr>
            <w:r>
              <w:rPr>
                <w:rFonts w:ascii="돋움" w:eastAsia="돋움"/>
                <w:spacing w:val="-4"/>
                <w:sz w:val="24"/>
              </w:rPr>
              <w:t>기틀세움팀 김병철 주임</w:t>
            </w:r>
          </w:p>
          <w:p>
            <w:pPr>
              <w:pStyle w:val="0"/>
              <w:widowControl w:val="off"/>
              <w:wordWrap w:val="1"/>
              <w:spacing w:line="312" w:lineRule="auto"/>
              <w:ind w:left="97" w:hanging="97"/>
              <w:jc w:val="center"/>
            </w:pPr>
            <w:r>
              <w:rPr>
                <w:rFonts w:ascii="돋움"/>
                <w:spacing w:val="-4"/>
                <w:sz w:val="24"/>
              </w:rPr>
              <w:t>063-219-2714/ tori@kpipa.or.kr</w:t>
            </w:r>
          </w:p>
        </w:tc>
      </w:tr>
      <w:tr>
        <w:trPr>
          <w:trHeight w:val="850"/>
        </w:trPr>
        <w:tc>
          <w:tcPr>
            <w:tcW w:w="1228" w:type="dxa"/>
            <w:tcBorders>
              <w:top w:val="single" w:color="000000" w:sz="6"/>
              <w:left w:val="single" w:color="7f7f7f" w:sz="16"/>
              <w:bottom w:val="single" w:color="7f7f7f" w:sz="1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첨부파일</w:t>
            </w:r>
          </w:p>
        </w:tc>
        <w:tc>
          <w:tcPr>
            <w:tcW w:w="3999" w:type="dxa"/>
            <w:gridSpan w:val="2"/>
            <w:tcBorders>
              <w:top w:val="single" w:color="000000" w:sz="6"/>
              <w:left w:val="single" w:color="000000" w:sz="6"/>
              <w:bottom w:val="single" w:color="7f7f7f" w:sz="16"/>
              <w:right w:val="single" w:color="000000" w:sz="3"/>
            </w:tcBorders>
            <w:tcMar>
              <w:top w:w="113" w:type="dxa"/>
              <w:left w:w="28" w:type="dxa"/>
              <w:bottom w:w="113" w:type="dxa"/>
              <w:right w:w="28" w:type="dxa"/>
            </w:tcMar>
            <w:vAlign w:val="center"/>
          </w:tcPr>
          <w:p>
            <w:pPr>
              <w:pStyle w:val="15"/>
              <w:widowControl w:val="off"/>
              <w:tabs>
                <w:tab w:val="left" w:leader="none" w:pos="0"/>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left" w:leader="none" w:pos="9600"/>
                <w:tab w:val="left" w:leader="none" w:pos="10200"/>
                <w:tab w:val="left" w:leader="none" w:pos="10800"/>
                <w:tab w:val="left" w:leader="none" w:pos="11400"/>
                <w:tab w:val="left" w:leader="none" w:pos="12000"/>
                <w:tab w:val="left" w:leader="none" w:pos="12600"/>
                <w:tab w:val="left" w:leader="none" w:pos="13200"/>
                <w:tab w:val="left" w:leader="none" w:pos="13800"/>
                <w:tab w:val="left" w:leader="none" w:pos="14400"/>
                <w:tab w:val="left" w:leader="none" w:pos="15000"/>
                <w:tab w:val="left" w:leader="none" w:pos="15600"/>
                <w:tab w:val="left" w:leader="none" w:pos="16200"/>
                <w:tab w:val="left" w:leader="none" w:pos="16800"/>
                <w:tab w:val="left" w:leader="none" w:pos="17400"/>
                <w:tab w:val="left" w:leader="none" w:pos="18000"/>
                <w:tab w:val="left" w:leader="none" w:pos="18600"/>
                <w:tab w:val="left" w:leader="none" w:pos="19200"/>
                <w:tab w:val="left" w:leader="none" w:pos="19800"/>
                <w:tab w:val="left" w:leader="none" w:pos="20400"/>
                <w:tab w:val="left" w:leader="none" w:pos="21000"/>
                <w:tab w:val="left" w:leader="none" w:pos="21600"/>
                <w:tab w:val="left" w:leader="none" w:pos="22200"/>
                <w:tab w:val="left" w:leader="none" w:pos="22800"/>
                <w:tab w:val="left" w:leader="none" w:pos="23400"/>
              </w:tabs>
              <w:wordWrap w:val="1"/>
              <w:jc w:val="center"/>
            </w:pPr>
            <w:r>
              <w:rPr>
                <w:rFonts w:ascii="돋움" w:eastAsia="돋움"/>
                <w:sz w:val="24"/>
              </w:rPr>
              <w:t>2026 인생독서×인생서점 북페어 포스터</w:t>
            </w:r>
          </w:p>
        </w:tc>
        <w:tc>
          <w:tcPr>
            <w:tcW w:w="679" w:type="dxa"/>
            <w:tcBorders>
              <w:top w:val="single" w:color="000000" w:sz="6"/>
              <w:left w:val="single" w:color="000000" w:sz="3"/>
              <w:bottom w:val="single" w:color="7f7f7f" w:sz="1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ascii="돋움" w:eastAsia="돋움"/>
                <w:b/>
                <w:sz w:val="24"/>
              </w:rPr>
              <w:t xml:space="preserve">담당 </w:t>
            </w:r>
          </w:p>
        </w:tc>
        <w:tc>
          <w:tcPr>
            <w:tcW w:w="4242" w:type="dxa"/>
            <w:gridSpan w:val="2"/>
            <w:tcBorders>
              <w:top w:val="single" w:color="000000" w:sz="6"/>
              <w:left w:val="single" w:color="000000" w:sz="6"/>
              <w:bottom w:val="single" w:color="7f7f7f" w:sz="16"/>
              <w:right w:val="single" w:color="7f7f7f" w:sz="16"/>
            </w:tcBorders>
            <w:tcMar>
              <w:top w:w="113" w:type="dxa"/>
              <w:left w:w="28" w:type="dxa"/>
              <w:bottom w:w="113" w:type="dxa"/>
              <w:right w:w="28" w:type="dxa"/>
            </w:tcMar>
            <w:vAlign w:val="center"/>
          </w:tcPr>
          <w:p>
            <w:pPr>
              <w:pStyle w:val="0"/>
              <w:widowControl w:val="off"/>
              <w:wordWrap w:val="1"/>
              <w:spacing w:line="312" w:lineRule="auto"/>
              <w:ind w:left="97" w:hanging="97"/>
              <w:jc w:val="center"/>
            </w:pPr>
            <w:r>
              <w:rPr>
                <w:rFonts w:ascii="돋움" w:eastAsia="돋움"/>
                <w:spacing w:val="-4"/>
                <w:sz w:val="24"/>
              </w:rPr>
              <w:t>서점책방상생팀 박대영 주임</w:t>
            </w:r>
          </w:p>
          <w:p>
            <w:pPr>
              <w:pStyle w:val="0"/>
              <w:widowControl w:val="off"/>
              <w:wordWrap w:val="1"/>
              <w:ind w:firstLine="200"/>
              <w:jc w:val="center"/>
            </w:pPr>
            <w:r>
              <w:rPr>
                <w:rFonts w:ascii="돋움"/>
                <w:spacing w:val="-4"/>
                <w:sz w:val="24"/>
              </w:rPr>
              <w:t>063-219-2788/ young77</w:t>
            </w:r>
            <w:r>
              <w:rPr>
                <w:rFonts w:ascii="굴림"/>
                <w:spacing w:val="3"/>
                <w:sz w:val="22"/>
              </w:rPr>
              <w:t>@kpipa.or.kr</w:t>
            </w:r>
          </w:p>
        </w:tc>
      </w:tr>
    </w:tbl>
    <w:p>
      <w:pPr>
        <w:pStyle w:val="0"/>
        <w:widowControl w:val="off"/>
        <w:snapToGrid/>
      </w:pPr>
    </w:p>
    <w:p>
      <w:pPr>
        <w:pStyle w:val="0"/>
        <w:widowControl w:val="off"/>
        <w:snapToGrid/>
        <w:rPr/>
      </w:pPr>
    </w:p>
    <w:tbl>
      <w:tblPr>
        <w:tblOverlap w:val="never"/>
        <w:tblW w:w="10089" w:type="dxa"/>
        <w:tblBorders>
          <w:top w:val="single" w:color="000000" w:sz="3"/>
          <w:left w:val="single" w:color="000000" w:sz="3"/>
          <w:bottom w:val="single" w:color="000000" w:sz="3"/>
          <w:right w:val="single" w:color="000000" w:sz="3"/>
        </w:tblBorders>
        <w:tblLayout w:type="fixed"/>
        <w:tblCellMar>
          <w:top w:w="170" w:type="dxa"/>
          <w:left w:w="170" w:type="dxa"/>
          <w:bottom w:w="170" w:type="dxa"/>
          <w:right w:w="170" w:type="dxa"/>
        </w:tblCellMar>
      </w:tblPr>
      <w:tblGrid>
        <w:gridCol w:w="10089"/>
      </w:tblGrid>
      <w:tr>
        <w:trPr>
          <w:trHeight w:val="909"/>
        </w:trPr>
        <w:tc>
          <w:tcPr>
            <w:tcW w:w="10089" w:type="dxa"/>
            <w:tcBorders>
              <w:top w:val="single" w:color="000000" w:sz="3"/>
              <w:left w:val="single" w:color="000000" w:sz="3"/>
              <w:bottom w:val="none" w:color="000000" w:sz="3"/>
              <w:right w:val="single" w:color="000000" w:sz="3"/>
            </w:tcBorders>
            <w:vAlign w:val="center"/>
          </w:tcPr>
          <w:p>
            <w:pPr>
              <w:pStyle w:val="0"/>
              <w:widowControl w:val="off"/>
              <w:wordWrap w:val="1"/>
              <w:spacing w:line="432" w:lineRule="auto"/>
              <w:jc w:val="center"/>
            </w:pPr>
            <w:r>
              <w:rPr>
                <w:rFonts w:ascii="HY헤드라인M" w:eastAsia="HY헤드라인M"/>
                <w:sz w:val="36"/>
              </w:rPr>
              <w:t xml:space="preserve">“전주책쾌와 함께하는 </w:t>
            </w:r>
          </w:p>
          <w:p>
            <w:pPr>
              <w:pStyle w:val="0"/>
              <w:widowControl w:val="off"/>
              <w:wordWrap w:val="1"/>
              <w:spacing w:line="432" w:lineRule="auto"/>
              <w:jc w:val="center"/>
            </w:pPr>
            <w:r>
              <w:rPr>
                <w:rFonts w:ascii="HY헤드라인M" w:eastAsia="HY헤드라인M"/>
                <w:sz w:val="36"/>
              </w:rPr>
              <w:t>「인생독서</w:t>
            </w:r>
            <w:r>
              <w:rPr>
                <w:rFonts w:ascii="HY헤드라인M" w:eastAsia="HY헤드라인M"/>
                <w:sz w:val="36"/>
              </w:rPr>
              <w:t>×인생서점 북페어</w:t>
            </w:r>
            <w:r>
              <w:rPr>
                <w:rFonts w:ascii="HY헤드라인M" w:eastAsia="HY헤드라인M"/>
                <w:sz w:val="36"/>
              </w:rPr>
              <w:t>」첫</w:t>
            </w:r>
            <w:r>
              <w:rPr>
                <w:rFonts w:ascii="HY헤드라인M" w:eastAsia="HY헤드라인M"/>
                <w:sz w:val="36"/>
              </w:rPr>
              <w:t xml:space="preserve"> 개최”</w:t>
            </w:r>
          </w:p>
        </w:tc>
      </w:tr>
      <w:tr>
        <w:trPr>
          <w:trHeight w:val="600"/>
        </w:trPr>
        <w:tc>
          <w:tcPr>
            <w:tcW w:w="10089" w:type="dxa"/>
            <w:tcBorders>
              <w:top w:val="none" w:color="000000" w:sz="3"/>
              <w:left w:val="single" w:color="000000" w:sz="3"/>
              <w:bottom w:val="single" w:color="000000" w:sz="3"/>
              <w:right w:val="single" w:color="000000" w:sz="3"/>
            </w:tcBorders>
            <w:vAlign w:val="center"/>
          </w:tcPr>
          <w:p>
            <w:pPr>
              <w:pStyle w:val="0"/>
              <w:widowControl w:val="off"/>
            </w:pPr>
            <w:r>
              <w:rPr>
                <w:rFonts w:ascii="돋움" w:eastAsia="돋움"/>
                <w:b/>
                <w:sz w:val="26"/>
              </w:rPr>
              <w:t xml:space="preserve"> - 전국 지역서점 21곳 참여</w:t>
            </w:r>
            <w:r>
              <w:rPr>
                <w:rFonts w:ascii="돋움"/>
                <w:b/>
                <w:sz w:val="26"/>
              </w:rPr>
              <w:t>…</w:t>
            </w:r>
            <w:r>
              <w:rPr>
                <w:rFonts w:ascii="돋움" w:eastAsia="돋움"/>
                <w:b/>
                <w:sz w:val="26"/>
              </w:rPr>
              <w:t xml:space="preserve"> 인생서점 부스·생애주기별 체험 활동 운영</w:t>
            </w:r>
          </w:p>
        </w:tc>
      </w:tr>
    </w:tbl>
    <w:p>
      <w:pPr>
        <w:pStyle w:val="0"/>
        <w:widowControl w:val="off"/>
        <w:snapToGrid/>
      </w:pPr>
    </w:p>
    <w:p>
      <w:pPr>
        <w:pStyle w:val="0"/>
        <w:widowControl w:val="off"/>
        <w:ind w:left="503" w:hanging="503"/>
        <w:rPr>
          <w:rFonts w:ascii="HCI Poppy" w:eastAsia="휴먼명조"/>
          <w:color w:val="000000"/>
          <w:sz w:val="32"/>
        </w:rPr>
      </w:pPr>
    </w:p>
    <w:p>
      <w:pPr>
        <w:pStyle w:val="0"/>
        <w:widowControl w:val="off"/>
        <w:ind w:left="422" w:hanging="422"/>
      </w:pPr>
      <w:r>
        <w:rPr>
          <w:rFonts w:ascii="한양신명조"/>
          <w:sz w:val="28"/>
        </w:rPr>
        <w:t>□</w:t>
      </w:r>
      <w:r>
        <w:rPr>
          <w:rFonts w:ascii="HCI Poppy"/>
          <w:sz w:val="28"/>
        </w:rPr>
        <w:t xml:space="preserve"> </w:t>
      </w:r>
      <w:r>
        <w:rPr>
          <w:rFonts w:eastAsia="휴먼명조"/>
          <w:sz w:val="28"/>
        </w:rPr>
        <w:t xml:space="preserve">문화체육관광부와 한국출판문화산업진흥원(원장 김승수, 이하 출판진흥원)이 주최·주관하고, 한국서점조합연합회가 수행하는 </w:t>
      </w:r>
      <w:r>
        <w:rPr>
          <w:rFonts w:eastAsia="휴먼명조"/>
          <w:sz w:val="28"/>
        </w:rPr>
        <w:t>「인생독서</w:t>
      </w:r>
      <w:r>
        <w:rPr>
          <w:rFonts w:eastAsia="휴먼명조"/>
          <w:sz w:val="28"/>
        </w:rPr>
        <w:t>×인생서점</w:t>
      </w:r>
      <w:r>
        <w:rPr>
          <w:sz w:val="28"/>
        </w:rPr>
        <w:t>」</w:t>
      </w:r>
      <w:r>
        <w:rPr>
          <w:rFonts w:eastAsia="휴먼명조"/>
          <w:sz w:val="28"/>
        </w:rPr>
        <w:t xml:space="preserve"> 사업 참여 서점이 함께하는 </w:t>
      </w:r>
      <w:r>
        <w:rPr>
          <w:rFonts w:eastAsia="휴먼명조"/>
          <w:sz w:val="28"/>
        </w:rPr>
        <w:t>「인생독서</w:t>
      </w:r>
      <w:r>
        <w:rPr>
          <w:rFonts w:eastAsia="휴먼명조"/>
          <w:sz w:val="28"/>
        </w:rPr>
        <w:t>×인생서점 북페어</w:t>
      </w:r>
      <w:r>
        <w:rPr>
          <w:rFonts w:eastAsia="휴먼명조"/>
          <w:sz w:val="28"/>
        </w:rPr>
        <w:t>」가</w:t>
      </w:r>
      <w:r>
        <w:rPr>
          <w:rFonts w:eastAsia="휴먼명조"/>
          <w:sz w:val="28"/>
        </w:rPr>
        <w:t xml:space="preserve"> 오는 7월 17일(금)부터 18일(토)까지 이틀간 전주 남부시장 로컬공판장 '모이장'에서 열린다.</w:t>
      </w:r>
    </w:p>
    <w:p>
      <w:pPr>
        <w:pStyle w:val="0"/>
        <w:widowControl w:val="off"/>
        <w:ind w:left="503" w:hanging="503"/>
        <w:rPr>
          <w:rFonts w:eastAsia="휴먼명조"/>
          <w:color w:val="000000"/>
          <w:sz w:val="28"/>
        </w:rPr>
      </w:pPr>
    </w:p>
    <w:p>
      <w:pPr>
        <w:pStyle w:val="0"/>
        <w:widowControl w:val="off"/>
        <w:ind w:left="445" w:hanging="445"/>
      </w:pPr>
      <w:r>
        <w:rPr>
          <w:rFonts w:ascii="한양신명조"/>
          <w:sz w:val="28"/>
        </w:rPr>
        <w:t>□</w:t>
      </w:r>
      <w:r>
        <w:rPr>
          <w:rFonts w:ascii="HCI Poppy" w:eastAsia="휴먼명조"/>
          <w:sz w:val="28"/>
        </w:rPr>
        <w:t xml:space="preserve"> 조선시대 전국을 누비며 책을 유통하던 서적 중개상을 뜻하는 ‘책쾌’의 이름을 딴 </w:t>
      </w:r>
      <w:r>
        <w:rPr>
          <w:rFonts w:ascii="한양신명조" w:eastAsia="휴먼명조"/>
          <w:sz w:val="28"/>
        </w:rPr>
        <w:t>「전주책쾌」는</w:t>
      </w:r>
      <w:r>
        <w:rPr>
          <w:rFonts w:ascii="HCI Poppy" w:eastAsia="휴먼명조"/>
          <w:sz w:val="28"/>
        </w:rPr>
        <w:t xml:space="preserve"> 전주의 출판문화 유산과 전국 독립출판 문화를 잇는 책문화 축제로 자리매김해 왔다. 이번 북페어는</w:t>
      </w:r>
      <w:r>
        <w:rPr>
          <w:rFonts w:ascii="한양신명조" w:eastAsia="휴먼명조"/>
          <w:sz w:val="28"/>
        </w:rPr>
        <w:t>「전주책쾌」와의</w:t>
      </w:r>
      <w:r>
        <w:rPr>
          <w:rFonts w:ascii="HCI Poppy" w:eastAsia="휴먼명조"/>
          <w:sz w:val="28"/>
        </w:rPr>
        <w:t xml:space="preserve"> 협력을 통해 전국 지역서점이 펼쳐온 독서문화활동을 시민들에게 소개하고, 지역서점이 만들어가는 다양한 독서문화 즐길 거리를 직접 경험할 수 있는 기회를 제공한다.</w:t>
      </w:r>
    </w:p>
    <w:p>
      <w:pPr>
        <w:pStyle w:val="0"/>
        <w:widowControl w:val="off"/>
        <w:snapToGrid/>
        <w:rPr>
          <w:rFonts w:ascii="휴먼명조" w:eastAsia="휴먼명조"/>
          <w:color w:val="000000"/>
          <w:sz w:val="28"/>
        </w:rPr>
      </w:pPr>
    </w:p>
    <w:p>
      <w:pPr>
        <w:pStyle w:val="0"/>
        <w:widowControl w:val="off"/>
        <w:ind w:left="448" w:hanging="448"/>
      </w:pPr>
      <w:r>
        <w:rPr>
          <w:rFonts w:ascii="한양신명조"/>
          <w:sz w:val="28"/>
        </w:rPr>
        <w:t>□</w:t>
      </w:r>
      <w:r>
        <w:rPr>
          <w:rFonts w:ascii="HCI Poppy" w:eastAsia="휴먼명조"/>
          <w:sz w:val="28"/>
        </w:rPr>
        <w:t xml:space="preserve"> 특히 행사 첫날인 17일(금)에는 김승수 출판진흥원장과 조지훈 전주시장을 비롯한 출판·문화계 주요 관계자들이 대거 참석하여 자리를 빛낼 예정이다. 주요 인사들은 지역서점 관계자들을 격려하고, 지역 상생 기획 매장과 생애주기별 독서문화 체험 활동을 직접 참관하며 책 읽는 대한민국을 위한 연대와 협력의 메시지를 전할 계획이다.</w:t>
      </w:r>
    </w:p>
    <w:p>
      <w:pPr>
        <w:pStyle w:val="0"/>
        <w:widowControl w:val="off"/>
        <w:ind w:left="503" w:hanging="503"/>
        <w:rPr>
          <w:rFonts w:ascii="휴먼명조" w:eastAsia="휴먼명조"/>
          <w:color w:val="000000"/>
          <w:sz w:val="28"/>
        </w:rPr>
      </w:pPr>
    </w:p>
    <w:p>
      <w:pPr>
        <w:pStyle w:val="0"/>
        <w:widowControl w:val="off"/>
        <w:ind w:left="476" w:hanging="476"/>
      </w:pPr>
      <w:r>
        <w:rPr>
          <w:rFonts w:ascii="한양신명조"/>
          <w:sz w:val="28"/>
        </w:rPr>
        <w:t>□</w:t>
      </w:r>
      <w:r>
        <w:rPr>
          <w:rFonts w:ascii="HCI Poppy" w:eastAsia="휴먼명조"/>
          <w:sz w:val="28"/>
        </w:rPr>
        <w:t xml:space="preserve"> 이번 북페어는</w:t>
      </w:r>
      <w:r>
        <w:rPr>
          <w:rFonts w:eastAsia="휴먼명조"/>
          <w:sz w:val="28"/>
        </w:rPr>
        <w:t>「인생독서</w:t>
      </w:r>
      <w:r>
        <w:rPr>
          <w:rFonts w:eastAsia="휴먼명조"/>
          <w:sz w:val="28"/>
        </w:rPr>
        <w:t>×인생서점</w:t>
      </w:r>
      <w:r>
        <w:rPr>
          <w:rFonts w:eastAsia="휴먼명조"/>
          <w:sz w:val="28"/>
        </w:rPr>
        <w:t>」사업</w:t>
      </w:r>
      <w:r>
        <w:rPr>
          <w:sz w:val="28"/>
        </w:rPr>
        <w:t xml:space="preserve"> </w:t>
      </w:r>
      <w:r>
        <w:rPr>
          <w:rFonts w:ascii="HCI Poppy" w:eastAsia="휴먼명조"/>
          <w:sz w:val="28"/>
        </w:rPr>
        <w:t>전국 200개 선정 서점 가운데, 서울·경기·인천·대전·충청·광주·전북·전남·부산·포항·제주 등 전국 각지에서 모인 22개 지역서점이 참여하는 첫 번째 거점 행사다. ‘인생독서’를 주제로 독서를 책을 읽는 행위를 넘어 삶의 전 과정과 함께하는 경험으로 바라보고, 어린이부터 청소년, 성인, 노년층에 이르기까지 생애주기별 독서의 모습과 의미를 공간 전반에 담아낸다. 각 서점의 철학과 즐길 거리를 담은 담긴 ‘인생서점 부스’와 서점들이 직접 선정한 ‘인생책</w:t>
      </w:r>
      <w:r>
        <w:rPr>
          <w:rFonts w:ascii="HCI Poppy"/>
          <w:color w:val="ff0000"/>
          <w:sz w:val="28"/>
        </w:rPr>
        <w:t xml:space="preserve"> </w:t>
      </w:r>
      <w:r>
        <w:rPr>
          <w:rFonts w:ascii="HCI Poppy" w:eastAsia="휴먼명조"/>
          <w:sz w:val="28"/>
        </w:rPr>
        <w:t>맞춤 추천 서가’를 통해 시민들에게 다채로운 독서 취향을 제안할 예정이다.</w:t>
      </w:r>
    </w:p>
    <w:p>
      <w:pPr>
        <w:pStyle w:val="0"/>
        <w:widowControl w:val="off"/>
        <w:ind w:left="503" w:hanging="503"/>
        <w:rPr>
          <w:rFonts w:ascii="HCI Poppy" w:eastAsia="휴먼명조"/>
          <w:color w:val="000000"/>
          <w:sz w:val="28"/>
        </w:rPr>
      </w:pPr>
    </w:p>
    <w:p>
      <w:pPr>
        <w:pStyle w:val="0"/>
        <w:widowControl w:val="off"/>
        <w:ind w:left="437" w:hanging="437"/>
      </w:pPr>
      <w:r>
        <w:rPr>
          <w:rFonts w:ascii="한양신명조"/>
          <w:sz w:val="28"/>
        </w:rPr>
        <w:t>□</w:t>
      </w:r>
      <w:r>
        <w:rPr>
          <w:rFonts w:ascii="HCI Poppy" w:eastAsia="휴먼명조"/>
          <w:sz w:val="28"/>
        </w:rPr>
        <w:t xml:space="preserve"> 나아가 전주 남부시장 및 기업과의 협력을 통해 독서를 매개로 한 ‘지역사회 상생 모범 사례’를 선보인다. 행사 전후 약 일주일 동안 남부시장 일대에서 ‘백년의 서포’를 주제로 기획 매장을 운영하고, 전통시장 상품권 증정 이벤트를 연계해 지역 경제 활성화에 기여한다. 또한 오뚜기와의 협업을 통해 도서를 구매한 어린이 방문객에게 맞춤형 제품을 추가로 제공하는 풍성한 현장 행사도 함께 진행된다.</w:t>
      </w:r>
    </w:p>
    <w:p>
      <w:pPr>
        <w:pStyle w:val="0"/>
        <w:widowControl w:val="off"/>
        <w:ind w:left="503" w:hanging="503"/>
        <w:rPr>
          <w:rFonts w:ascii="HCI Poppy" w:eastAsia="휴먼명조"/>
          <w:color w:val="000000"/>
          <w:sz w:val="28"/>
        </w:rPr>
      </w:pPr>
    </w:p>
    <w:p>
      <w:pPr>
        <w:pStyle w:val="1"/>
        <w:widowControl w:val="off"/>
        <w:ind w:left="448" w:hanging="448"/>
      </w:pPr>
      <w:r>
        <w:rPr/>
        <w:t>□</w:t>
      </w:r>
      <w:r>
        <w:rPr/>
        <w:t xml:space="preserve"> 행사 기간 동안 ‘인생독서’라는 핵심 주제 아래 생애주기별(어린이·청소년·성인·노년층) 맞춤형 체험 활동 8종이 펼쳐진다. 17일(금)에는 </w:t>
      </w:r>
      <w:r>
        <w:rPr/>
        <w:t>▲버찌책방의</w:t>
      </w:r>
      <w:r>
        <w:rPr/>
        <w:t xml:space="preserve"> </w:t>
      </w:r>
      <w:r>
        <w:rPr/>
        <w:t>『손바닥</w:t>
      </w:r>
      <w:r>
        <w:rPr/>
        <w:t xml:space="preserve"> 동시</w:t>
      </w:r>
      <w:r>
        <w:rPr/>
        <w:t>』</w:t>
      </w:r>
      <w:r>
        <w:rPr/>
        <w:t xml:space="preserve"> 읽고 쓰고 나누는 낭독회(어린이), </w:t>
      </w:r>
      <w:r>
        <w:rPr/>
        <w:t>▲여행마을의</w:t>
      </w:r>
      <w:r>
        <w:rPr/>
        <w:t xml:space="preserve"> ‘손끝으로 읽는 점자의 세계’(청소년), </w:t>
      </w:r>
      <w:r>
        <w:rPr/>
        <w:t>▲책방</w:t>
      </w:r>
      <w:r>
        <w:rPr/>
        <w:t xml:space="preserve"> 시행과 착오의 ‘시행착오 진(Zine) 만들기’(성인), </w:t>
      </w:r>
      <w:r>
        <w:rPr/>
        <w:t>▲봄날의산책의</w:t>
      </w:r>
      <w:r>
        <w:rPr/>
        <w:t xml:space="preserve"> ‘김수예 시인과 함께하는 근대 시 산책’(노년층) 체험 활동이 진행되며, 18일(토)에는 </w:t>
      </w:r>
      <w:r>
        <w:rPr/>
        <w:t>▲탐조책방의</w:t>
      </w:r>
      <w:r>
        <w:rPr/>
        <w:t xml:space="preserve"> </w:t>
      </w:r>
      <w:r>
        <w:rPr/>
        <w:t>『아파트</w:t>
      </w:r>
      <w:r>
        <w:rPr/>
        <w:t xml:space="preserve"> 새도감 100</w:t>
      </w:r>
      <w:r>
        <w:rPr/>
        <w:t>』</w:t>
      </w:r>
      <w:r>
        <w:rPr/>
        <w:t xml:space="preserve"> 도시 탐조 이야기(어린이), </w:t>
      </w:r>
      <w:r>
        <w:rPr/>
        <w:t>▲두루미책방의</w:t>
      </w:r>
      <w:r>
        <w:rPr/>
        <w:t xml:space="preserve"> ‘돌 아트테라피 : 만다라 문진 만들기’(청소년), </w:t>
      </w:r>
      <w:r>
        <w:rPr/>
        <w:t>▲퇴촌책방의</w:t>
      </w:r>
      <w:r>
        <w:rPr/>
        <w:t xml:space="preserve"> ‘기억 조각 : 업사이클링 브로치 만들기’(성인), </w:t>
      </w:r>
      <w:r>
        <w:rPr/>
        <w:t>▲책방수북의</w:t>
      </w:r>
      <w:r>
        <w:rPr/>
        <w:t xml:space="preserve"> ‘내 인생 첫 문장 쓰기’(노년층) 체험 활동을 진행해 전 세대를 아우르는 오감 만족형 독서문화 즐길거리를 제공한다.</w:t>
      </w:r>
    </w:p>
    <w:p>
      <w:pPr>
        <w:pStyle w:val="1"/>
        <w:widowControl w:val="off"/>
        <w:rPr/>
      </w:pPr>
    </w:p>
    <w:p>
      <w:pPr>
        <w:pStyle w:val="0"/>
        <w:widowControl w:val="off"/>
        <w:ind w:left="434" w:hanging="434"/>
      </w:pPr>
      <w:r>
        <w:rPr>
          <w:rFonts w:ascii="한양신명조"/>
          <w:sz w:val="28"/>
        </w:rPr>
        <w:t>□</w:t>
      </w:r>
      <w:r>
        <w:rPr>
          <w:rFonts w:ascii="HCI Poppy" w:eastAsia="휴먼명조"/>
          <w:sz w:val="28"/>
        </w:rPr>
        <w:t xml:space="preserve"> 김승수 출판진흥원장은 “이번 북페어는 전국 지역서점이 지역민의 삶과 함께하며 다져온 생애주기별 맞춤형 독서문화 활동을 한자리에서 공유하는 뜻깊은 첫걸음”이라며, “앞으로도 출판진흥원은 지역서점이 도서 판매 공간을 넘어 지역문화를 이끌고 발전시키는 거점으로 도약할 수 있도록 다각적인 지원을 아끼지 않겠다”고 밝혔다.</w:t>
      </w:r>
    </w:p>
    <w:p>
      <w:pPr>
        <w:pStyle w:val="0"/>
        <w:widowControl w:val="off"/>
        <w:ind w:left="503" w:hanging="503"/>
        <w:rPr>
          <w:rFonts w:ascii="HCI Poppy" w:eastAsia="휴먼명조"/>
          <w:color w:val="000000"/>
          <w:sz w:val="28"/>
        </w:rPr>
      </w:pPr>
    </w:p>
    <w:p>
      <w:pPr>
        <w:pStyle w:val="0"/>
        <w:widowControl w:val="off"/>
        <w:ind w:left="503" w:hanging="503"/>
      </w:pPr>
      <w:r>
        <w:rPr>
          <w:rFonts w:ascii="한양신명조" w:eastAsia="휴먼명조"/>
          <w:sz w:val="28"/>
        </w:rPr>
        <w:t>□「인생독서</w:t>
      </w:r>
      <w:r>
        <w:rPr>
          <w:rFonts w:ascii="HCI Poppy" w:eastAsia="휴먼명조"/>
          <w:sz w:val="28"/>
        </w:rPr>
        <w:t>×인생서점 북페어</w:t>
      </w:r>
      <w:r>
        <w:rPr>
          <w:rFonts w:ascii="한양신명조" w:eastAsia="휴먼명조"/>
          <w:sz w:val="28"/>
        </w:rPr>
        <w:t>」의</w:t>
      </w:r>
      <w:r>
        <w:rPr>
          <w:rFonts w:ascii="HCI Poppy" w:eastAsia="휴먼명조"/>
          <w:sz w:val="28"/>
        </w:rPr>
        <w:t xml:space="preserve"> 세부 일정과 체험 활동 정보는 공식 누리집(bookshopculture.kr)에서 확인할 수 있다.</w:t>
      </w:r>
    </w:p>
    <w:p>
      <w:pPr>
        <w:pStyle w:val="0"/>
        <w:widowControl w:val="off"/>
        <w:ind w:left="503" w:hanging="503"/>
        <w:rPr>
          <w:rFonts w:ascii="HCI Poppy" w:eastAsia="휴먼명조"/>
          <w:color w:val="000000"/>
          <w:sz w:val="28"/>
        </w:rPr>
      </w:pPr>
    </w:p>
    <w:p>
      <w:pPr>
        <w:pStyle w:val="0"/>
        <w:widowControl w:val="off"/>
        <w:ind w:left="503" w:hanging="503"/>
      </w:pPr>
      <w:r>
        <w:rPr>
          <w:rFonts w:ascii="한양신명조"/>
          <w:sz w:val="28"/>
        </w:rPr>
        <w:t>□</w:t>
      </w:r>
      <w:r>
        <w:rPr>
          <w:rFonts w:ascii="HCI Poppy" w:eastAsia="휴먼명조"/>
          <w:sz w:val="28"/>
        </w:rPr>
        <w:t xml:space="preserve"> 행사 개요</w:t>
      </w:r>
    </w:p>
    <w:p>
      <w:pPr>
        <w:pStyle w:val="4"/>
        <w:widowControl w:val="off"/>
        <w:ind w:left="903" w:hanging="503"/>
      </w:pPr>
      <w:r>
        <w:rPr>
          <w:rFonts w:ascii="HCI Poppy" w:eastAsia="휴먼명조"/>
          <w:sz w:val="28"/>
        </w:rPr>
        <w:t>행사명 : 전주책쾌와 함께하는 인생독서×인생서점 북페어</w:t>
      </w:r>
    </w:p>
    <w:p>
      <w:pPr>
        <w:pStyle w:val="4"/>
        <w:widowControl w:val="off"/>
        <w:ind w:left="903" w:hanging="503"/>
      </w:pPr>
      <w:r>
        <w:rPr>
          <w:rFonts w:ascii="HCI Poppy" w:eastAsia="휴먼명조"/>
          <w:sz w:val="28"/>
        </w:rPr>
        <w:t>일 시 : 2026년 7월 17일(금) ~ 18일(토), 11:00 ~ 19:00</w:t>
      </w:r>
    </w:p>
    <w:p>
      <w:pPr>
        <w:pStyle w:val="4"/>
        <w:widowControl w:val="off"/>
        <w:ind w:left="903" w:hanging="503"/>
      </w:pPr>
      <w:r>
        <w:rPr>
          <w:rFonts w:ascii="HCI Poppy" w:eastAsia="휴먼명조"/>
          <w:sz w:val="28"/>
        </w:rPr>
        <w:t>장 소 : 전주 남부시장 로컬공판장 모이장(1층)</w:t>
      </w:r>
    </w:p>
    <w:p>
      <w:pPr>
        <w:pStyle w:val="4"/>
        <w:widowControl w:val="off"/>
        <w:ind w:left="903" w:hanging="503"/>
      </w:pPr>
      <w:r>
        <w:rPr>
          <w:rFonts w:ascii="HCI Poppy" w:eastAsia="휴먼명조"/>
          <w:sz w:val="28"/>
        </w:rPr>
        <w:t>주 최 : 문화체육관광부, 한국출판문화산업진흥원</w:t>
      </w:r>
    </w:p>
    <w:p>
      <w:pPr>
        <w:pStyle w:val="4"/>
        <w:widowControl w:val="off"/>
        <w:ind w:left="903" w:hanging="503"/>
      </w:pPr>
      <w:r>
        <w:rPr>
          <w:rFonts w:ascii="HCI Poppy" w:eastAsia="휴먼명조"/>
          <w:sz w:val="28"/>
        </w:rPr>
        <w:t>주 관 : 한국서점조합연합회</w:t>
      </w:r>
    </w:p>
    <w:p>
      <w:pPr>
        <w:pStyle w:val="4"/>
        <w:widowControl w:val="off"/>
        <w:ind w:left="903" w:hanging="503"/>
      </w:pPr>
      <w:r>
        <w:rPr>
          <w:rFonts w:ascii="HCI Poppy" w:eastAsia="휴먼명조"/>
          <w:sz w:val="28"/>
        </w:rPr>
        <w:t>협 력 : 전주시 도서관평생학습부 도서관산업과</w:t>
      </w:r>
    </w:p>
    <w:p>
      <w:pPr>
        <w:pStyle w:val="4"/>
        <w:widowControl w:val="off"/>
        <w:ind w:left="903" w:hanging="503"/>
      </w:pPr>
      <w:r>
        <w:rPr>
          <w:rFonts w:ascii="HCI Poppy" w:eastAsia="휴먼명조"/>
          <w:sz w:val="28"/>
        </w:rPr>
        <w:t>규 모 : 인생서점 22팀 및 서포 15팀 참여(전주책쾌 총 130팀 규모)</w:t>
      </w:r>
    </w:p>
    <w:p>
      <w:pPr>
        <w:pStyle w:val="4"/>
        <w:widowControl w:val="off"/>
        <w:ind w:left="903" w:hanging="503"/>
      </w:pPr>
      <w:r>
        <w:rPr>
          <w:rFonts w:eastAsia="휴먼명조"/>
          <w:sz w:val="28"/>
        </w:rPr>
        <w:t>주요내용</w:t>
      </w:r>
    </w:p>
    <w:p>
      <w:pPr>
        <w:pStyle w:val="5"/>
        <w:widowControl w:val="off"/>
        <w:ind w:left="1103" w:hanging="503"/>
      </w:pPr>
      <w:r>
        <w:rPr>
          <w:rFonts w:ascii="HCI Poppy" w:eastAsia="휴먼명조"/>
          <w:sz w:val="28"/>
        </w:rPr>
        <w:t>‘인생독서×인생서점’ 합동 북페어 및 부스 운영</w:t>
      </w:r>
    </w:p>
    <w:p>
      <w:pPr>
        <w:pStyle w:val="5"/>
        <w:widowControl w:val="off"/>
        <w:ind w:left="1103" w:hanging="503"/>
      </w:pPr>
      <w:r>
        <w:rPr>
          <w:rFonts w:ascii="HCI Poppy" w:eastAsia="휴먼명조"/>
          <w:sz w:val="28"/>
        </w:rPr>
        <w:t>‘인생책 큐레이션 서가’ 전시</w:t>
      </w:r>
    </w:p>
    <w:p>
      <w:pPr>
        <w:pStyle w:val="5"/>
        <w:widowControl w:val="off"/>
        <w:ind w:left="1103" w:hanging="503"/>
      </w:pPr>
      <w:r>
        <w:rPr>
          <w:rFonts w:ascii="HCI Poppy" w:eastAsia="휴먼명조"/>
          <w:spacing w:val="-3"/>
          <w:sz w:val="28"/>
        </w:rPr>
        <w:t>어린이·청소년·성인·노년층 대상 생애주기별 독서문화 체험 활동 8종 운영</w:t>
      </w:r>
    </w:p>
    <w:p>
      <w:pPr>
        <w:pStyle w:val="5"/>
        <w:widowControl w:val="off"/>
        <w:ind w:left="1103" w:hanging="503"/>
      </w:pPr>
      <w:r>
        <w:rPr>
          <w:rFonts w:ascii="HCI Poppy" w:eastAsia="휴먼명조"/>
          <w:sz w:val="28"/>
        </w:rPr>
        <w:t>생애주기형 문화활동 지원 사업 성과 공유 및 행사 운영</w:t>
      </w:r>
    </w:p>
    <w:p>
      <w:pPr>
        <w:pStyle w:val="0"/>
        <w:widowControl w:val="off"/>
        <w:ind w:left="666" w:hanging="666"/>
        <w:rPr>
          <w:rFonts w:ascii="문체부 바탕체" w:eastAsia="문체부 바탕체"/>
          <w:color w:val="000000"/>
          <w:sz w:val="28"/>
        </w:rPr>
      </w:pPr>
    </w:p>
    <w:p>
      <w:pPr>
        <w:pStyle w:val="0"/>
        <w:widowControl w:val="off"/>
        <w:ind w:left="666" w:hanging="666"/>
        <w:rPr>
          <w:rFonts w:ascii="문체부 바탕체" w:eastAsia="문체부 바탕체"/>
          <w:color w:val="000000"/>
          <w:sz w:val="28"/>
        </w:rPr>
      </w:pPr>
    </w:p>
    <w:p>
      <w:pPr>
        <w:pStyle w:val="0"/>
        <w:widowControl w:val="off"/>
        <w:ind w:left="666" w:hanging="666"/>
      </w:pPr>
      <w:r>
        <w:rPr>
          <w:rFonts w:ascii="휴먼명조" w:eastAsia="휴먼명조"/>
          <w:sz w:val="28"/>
        </w:rPr>
        <w:t>【첨부자료】</w:t>
      </w:r>
      <w:r>
        <w:rPr>
          <w:rFonts w:ascii="휴먼명조" w:eastAsia="휴먼명조"/>
          <w:sz w:val="28"/>
        </w:rPr>
        <w:t>2026 인생독서×인생서점 북페어 포스터 1부.  끝.</w:t>
      </w:r>
    </w:p>
    <w:tbl>
      <w:tblPr>
        <w:tblOverlap w:val="never"/>
        <w:tblW w:w="10542"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2780"/>
        <w:gridCol w:w="7761"/>
      </w:tblGrid>
      <w:tr>
        <w:trPr>
          <w:trHeight w:val="1225"/>
        </w:trPr>
        <w:tc>
          <w:tcPr>
            <w:tcW w:w="2780" w:type="dxa"/>
            <w:tcBorders>
              <w:top w:val="double" w:color="000000" w:sz="4"/>
              <w:left w:val="double" w:color="000000" w:sz="4"/>
              <w:bottom w:val="double" w:color="000000" w:sz="4"/>
              <w:right w:val="none" w:color="000000" w:sz="11"/>
            </w:tcBorders>
            <w:vAlign w:val="center"/>
          </w:tcPr>
          <w:p>
            <w:pPr>
              <w:pStyle w:val="0"/>
              <w:widowControl w:val="off"/>
              <w:wordWrap w:val="1"/>
              <w:spacing w:line="336" w:lineRule="auto"/>
              <w:jc w:val="center"/>
            </w:pPr>
            <w:r>
              <w:drawing>
                <wp:inline distT="0" distB="0" distL="0" distR="0">
                  <wp:extent cx="1594739" cy="601980"/>
                  <wp:effectExtent l="0" t="0" r="0" b="0"/>
                  <wp:docPr id="6" name="그림 %d 6"/>
                  <wp:cNvGraphicFramePr/>
                  <a:graphic>
                    <a:graphicData uri="http://schemas.openxmlformats.org/drawingml/2006/picture">
                      <pic:pic>
                        <pic:nvPicPr>
                          <pic:cNvPr id="0" name="C:\Users\user\AppData\Local\Temp\Hnc\BinData\EMB0000585cbe50.jpg"/>
                          <pic:cNvPicPr/>
                        </pic:nvPicPr>
                        <pic:blipFill>
                          <a:blip r:embed="rId3"/>
                          <a:stretch>
                            <a:fillRect/>
                          </a:stretch>
                        </pic:blipFill>
                        <pic:spPr>
                          <a:xfrm>
                            <a:off x="0" y="0"/>
                            <a:ext cx="1594739" cy="601980"/>
                          </a:xfrm>
                          <a:prstGeom prst="rect">
                            <a:avLst/>
                          </a:prstGeom>
                          <a:effectLst/>
                        </pic:spPr>
                      </pic:pic>
                    </a:graphicData>
                  </a:graphic>
                </wp:inline>
              </w:drawing>
            </w:r>
          </w:p>
        </w:tc>
        <w:tc>
          <w:tcPr>
            <w:tcW w:w="7761" w:type="dxa"/>
            <w:tcBorders>
              <w:top w:val="double" w:color="000000" w:sz="4"/>
              <w:left w:val="none" w:color="000000" w:sz="11"/>
              <w:bottom w:val="double" w:color="000000" w:sz="4"/>
              <w:right w:val="double" w:color="000000" w:sz="4"/>
            </w:tcBorders>
            <w:vAlign w:val="center"/>
          </w:tcPr>
          <w:p>
            <w:pPr>
              <w:pStyle w:val="0"/>
              <w:widowControl w:val="off"/>
              <w:wordWrap w:val="1"/>
              <w:spacing w:line="312" w:lineRule="auto"/>
              <w:ind w:left="97" w:hanging="97"/>
              <w:jc w:val="center"/>
            </w:pPr>
            <w:r>
              <w:rPr>
                <w:rFonts w:ascii="굴림" w:eastAsia="굴림"/>
                <w:sz w:val="22"/>
              </w:rPr>
              <w:t xml:space="preserve">이 보도자료와 관련해 보다 자세한 내용이나 취재를 원하시면 </w:t>
            </w:r>
          </w:p>
          <w:p>
            <w:pPr>
              <w:pStyle w:val="0"/>
              <w:widowControl w:val="off"/>
              <w:wordWrap w:val="1"/>
              <w:spacing w:line="312" w:lineRule="auto"/>
              <w:ind w:left="97" w:hanging="97"/>
              <w:jc w:val="center"/>
            </w:pPr>
            <w:r>
              <w:rPr>
                <w:rFonts w:eastAsia="굴림"/>
                <w:sz w:val="22"/>
              </w:rPr>
              <w:t>한국출판문화산업진흥원</w:t>
            </w:r>
            <w:r>
              <w:rPr>
                <w:rFonts w:ascii="굴림" w:eastAsia="굴림"/>
                <w:spacing w:val="3"/>
                <w:sz w:val="22"/>
              </w:rPr>
              <w:t xml:space="preserve"> 서점책방상생팀 </w:t>
            </w:r>
          </w:p>
          <w:p>
            <w:pPr>
              <w:pStyle w:val="0"/>
              <w:widowControl w:val="off"/>
              <w:wordWrap w:val="1"/>
              <w:spacing w:line="312" w:lineRule="auto"/>
              <w:ind w:left="97" w:hanging="97"/>
              <w:jc w:val="center"/>
            </w:pPr>
            <w:r>
              <w:rPr>
                <w:rFonts w:ascii="굴림" w:eastAsia="굴림"/>
                <w:spacing w:val="3"/>
                <w:sz w:val="22"/>
              </w:rPr>
              <w:t>박대영 주임(</w:t>
            </w:r>
            <w:r>
              <w:rPr>
                <w:rFonts w:ascii="굴림"/>
                <w:spacing w:val="3"/>
                <w:sz w:val="22"/>
              </w:rPr>
              <w:t>☎</w:t>
            </w:r>
            <w:r>
              <w:rPr>
                <w:rFonts w:ascii="굴림" w:eastAsia="굴림"/>
                <w:spacing w:val="3"/>
                <w:sz w:val="22"/>
              </w:rPr>
              <w:t xml:space="preserve"> 063-219-2788)에게 연락주</w:t>
            </w:r>
            <w:r>
              <w:rPr>
                <w:rFonts w:ascii="굴림" w:eastAsia="굴림"/>
                <w:sz w:val="22"/>
              </w:rPr>
              <w:t>시기 바</w:t>
            </w:r>
            <w:r>
              <w:rPr>
                <w:rFonts w:ascii="굴림" w:eastAsia="굴림"/>
                <w:spacing w:val="-13"/>
                <w:sz w:val="22"/>
              </w:rPr>
              <w:t xml:space="preserve">랍니다. </w:t>
            </w:r>
          </w:p>
        </w:tc>
      </w:tr>
    </w:tbl>
    <w:p>
      <w:pPr>
        <w:pStyle w:val="0"/>
        <w:widowControl w:val="off"/>
        <w:snapToGrid/>
        <w:spacing w:before="100"/>
      </w:pPr>
    </w:p>
    <w:p>
      <w:pPr>
        <w:pStyle w:val="0"/>
        <w:widowControl w:val="off"/>
        <w:ind w:left="666" w:hanging="666"/>
        <w:rPr>
          <w:rFonts w:ascii="휴먼명조" w:eastAsia="휴먼명조"/>
          <w:color w:val="0000ff"/>
          <w:sz w:val="28"/>
        </w:rPr>
      </w:pPr>
    </w:p>
    <w:p>
      <w:pPr>
        <w:pStyle w:val="0"/>
        <w:widowControl w:val="off"/>
        <w:ind w:left="666" w:hanging="666"/>
        <w:rPr>
          <w:rFonts w:ascii="휴먼명조" w:eastAsia="휴먼명조"/>
          <w:color w:val="0000ff"/>
          <w:sz w:val="28"/>
        </w:rPr>
      </w:pPr>
    </w:p>
    <w:p>
      <w:pPr>
        <w:pStyle w:val="0"/>
        <w:widowControl w:val="off"/>
        <w:ind w:left="666" w:hanging="666"/>
        <w:rPr>
          <w:rFonts w:ascii="휴먼명조" w:eastAsia="휴먼명조"/>
          <w:color w:val="0000ff"/>
          <w:sz w:val="28"/>
        </w:rPr>
      </w:pPr>
    </w:p>
    <w:p>
      <w:pPr>
        <w:pStyle w:val="0"/>
        <w:widowControl w:val="off"/>
        <w:ind w:left="666" w:hanging="666"/>
        <w:rPr>
          <w:rFonts w:ascii="휴먼명조" w:eastAsia="휴먼명조"/>
          <w:color w:val="0000ff"/>
          <w:sz w:val="28"/>
        </w:rPr>
      </w:pPr>
    </w:p>
    <w:p>
      <w:pPr>
        <w:pStyle w:val="0"/>
        <w:widowControl w:val="off"/>
        <w:ind w:left="666" w:hanging="666"/>
        <w:rPr>
          <w:rFonts w:ascii="휴먼명조" w:eastAsia="휴먼명조"/>
          <w:color w:val="0000ff"/>
          <w:sz w:val="28"/>
        </w:rPr>
      </w:pPr>
    </w:p>
    <w:tbl>
      <w:tblPr>
        <w:tblOverlap w:val="never"/>
        <w:tblW w:w="10103"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288"/>
        <w:gridCol w:w="170"/>
        <w:gridCol w:w="8646"/>
      </w:tblGrid>
      <w:tr>
        <w:trPr>
          <w:trHeight w:val="583"/>
        </w:trPr>
        <w:tc>
          <w:tcPr>
            <w:tcW w:w="1288" w:type="dxa"/>
            <w:tcBorders>
              <w:top w:val="single" w:color="000000" w:sz="3"/>
              <w:left w:val="single" w:color="000000" w:sz="3"/>
              <w:bottom w:val="single" w:color="000000" w:sz="9"/>
              <w:right w:val="single" w:color="000000" w:sz="9"/>
            </w:tcBorders>
            <w:shd w:val="clear" w:fill="193657"/>
            <w:vAlign w:val="center"/>
          </w:tcPr>
          <w:p>
            <w:pPr>
              <w:pStyle w:val="0"/>
              <w:widowControl w:val="off"/>
              <w:wordWrap w:val="1"/>
              <w:jc w:val="center"/>
            </w:pPr>
            <w:r>
              <w:rPr>
                <w:rFonts w:eastAsia="HY헤드라인M"/>
                <w:shadow/>
                <w:color w:val="ffffff"/>
                <w:sz w:val="30"/>
              </w:rPr>
              <w:t>붙임</w:t>
            </w:r>
          </w:p>
        </w:tc>
        <w:tc>
          <w:tcPr>
            <w:tcW w:w="170" w:type="dxa"/>
            <w:tcBorders>
              <w:top w:val="none" w:color="000000" w:sz="3"/>
              <w:left w:val="single" w:color="000000" w:sz="9"/>
              <w:bottom w:val="none" w:color="000000" w:sz="3"/>
              <w:right w:val="single" w:color="000000" w:sz="3"/>
            </w:tcBorders>
            <w:vAlign w:val="center"/>
          </w:tcPr>
          <w:p>
            <w:pPr>
              <w:pStyle w:val="0"/>
              <w:widowControl w:val="off"/>
              <w:rPr>
                <w:rFonts w:ascii="HY헤드라인M" w:eastAsia="HY헤드라인M"/>
                <w:color w:val="000000"/>
                <w:sz w:val="32"/>
              </w:rPr>
            </w:pPr>
          </w:p>
        </w:tc>
        <w:tc>
          <w:tcPr>
            <w:tcW w:w="8646" w:type="dxa"/>
            <w:tcBorders>
              <w:top w:val="single" w:color="000000" w:sz="3"/>
              <w:left w:val="single" w:color="000000" w:sz="3"/>
              <w:bottom w:val="single" w:color="000000" w:sz="9"/>
              <w:right w:val="single" w:color="000000" w:sz="9"/>
            </w:tcBorders>
            <w:vAlign w:val="center"/>
          </w:tcPr>
          <w:p>
            <w:pPr>
              <w:pStyle w:val="0"/>
              <w:widowControl w:val="off"/>
            </w:pPr>
            <w:r>
              <w:rPr>
                <w:rFonts w:ascii="HY헤드라인M" w:eastAsia="HY헤드라인M"/>
                <w:sz w:val="32"/>
              </w:rPr>
              <w:t xml:space="preserve">  2026 인생독서×인생서점 북페어 포스터</w:t>
            </w:r>
          </w:p>
        </w:tc>
      </w:tr>
    </w:tbl>
    <w:p>
      <w:pPr>
        <w:pStyle w:val="0"/>
        <w:widowControl w:val="off"/>
        <w:ind w:left="666" w:hanging="666"/>
      </w:pPr>
    </w:p>
    <w:p>
      <w:pPr>
        <w:pStyle w:val="0"/>
        <w:widowControl w:val="off"/>
        <w:wordWrap w:val="1"/>
        <w:ind w:left="666" w:hanging="666"/>
        <w:jc w:val="center"/>
      </w:pPr>
      <w:r>
        <w:drawing>
          <wp:anchor distT="0" distB="0" distL="0" distR="0" simplePos="0" relativeHeight="8" behindDoc="0" locked="0" layoutInCell="1" allowOverlap="1">
            <wp:simplePos x="0" y="0"/>
            <wp:positionH relativeFrom="column">
              <wp:posOffset>297815</wp:posOffset>
            </wp:positionH>
            <wp:positionV relativeFrom="paragraph">
              <wp:posOffset>413258</wp:posOffset>
            </wp:positionV>
            <wp:extent cx="5884545" cy="7792720"/>
            <wp:effectExtent l="0" t="0" r="0" b="0"/>
            <wp:wrapTopAndBottom/>
            <wp:docPr id="7" name="그림 %d 7"/>
            <wp:cNvGraphicFramePr/>
            <a:graphic>
              <a:graphicData uri="http://schemas.openxmlformats.org/drawingml/2006/picture">
                <pic:pic>
                  <pic:nvPicPr>
                    <pic:cNvPr id="0" name="C:\Users\user\AppData\Local\Temp\Hnc\BinData\EMB0000585cbe4d.jpg"/>
                    <pic:cNvPicPr/>
                  </pic:nvPicPr>
                  <pic:blipFill>
                    <a:blip r:embed="rId4"/>
                    <a:stretch>
                      <a:fillRect/>
                    </a:stretch>
                  </pic:blipFill>
                  <pic:spPr>
                    <a:xfrm>
                      <a:off x="0" y="0"/>
                      <a:ext cx="5884545" cy="7792720"/>
                    </a:xfrm>
                    <a:prstGeom prst="rect">
                      <a:avLst/>
                    </a:prstGeom>
                    <a:effectLst/>
                  </pic:spPr>
                </pic:pic>
              </a:graphicData>
            </a:graphic>
          </wp:anchor>
        </w:drawing>
      </w:r>
    </w:p>
    <w:sectPr>
      <w:footnotePr>
        <w:numFmt w:val="decimal"/>
        <w:numRestart w:val="continuous"/>
      </w:footnotePr>
      <w:endnotePr>
        <w:pos w:val="docEnd"/>
        <w:numFmt w:val="decimal"/>
        <w:numRestart w:val="continuous"/>
      </w:endnotePr>
      <w:pgSz w:w="11906" w:h="16838"/>
      <w:pgMar w:top="1134" w:right="850" w:bottom="1134" w:left="850" w:header="567" w:footer="567"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03">
    <w:multiLevelType w:val="multilevel"/>
    <w:lvl w:ilvl="0">
      <w:start w:val="1"/>
      <w:numFmt w:val="decimal"/>
      <w:suff w:val="space"/>
      <w:lvlText w:val="%1."/>
      <w:lvlJc w:val="left"/>
      <w:pStyle w:val="3"/>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4">
    <w:multiLevelType w:val="multilevel"/>
    <w:lvl w:ilvl="0">
      <w:start w:val="1"/>
      <w:numFmt w:val="decimal"/>
      <w:suff w:val="space"/>
      <w:lvlText w:val="%1."/>
      <w:lvlJc w:val="left"/>
    </w:lvl>
    <w:lvl w:ilvl="1">
      <w:start w:val="1"/>
      <w:numFmt w:val="ganada"/>
      <w:suff w:val="space"/>
      <w:lvlText w:val="%2."/>
      <w:lvlJc w:val="left"/>
      <w:pStyle w:val="4"/>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5"/>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6"/>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7"/>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8"/>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9">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9"/>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바탕" w:eastAsia="바탕"/>
      <w:color w:val="000000"/>
      <w:sz w:val="20"/>
    </w:rPr>
  </w:style>
  <w:style w:type="paragraph" w:styleId="1">
    <w:name w:val="새 스타일"/>
    <w:uiPriority w:val="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503" w:right="0" w:hanging="503"/>
      <w:jc w:val="both"/>
      <w:textAlignment w:val="baseline"/>
    </w:pPr>
    <w:rPr>
      <w:rFonts w:ascii="HCI Poppy" w:eastAsia="휴먼명조"/>
      <w:color w:val="000000"/>
      <w:sz w:val="28"/>
    </w:rPr>
  </w:style>
  <w:style w:type="paragraph" w:styleId="2">
    <w:name w:val="본문"/>
    <w:uiPriority w:val="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300" w:right="0" w:firstLine="0"/>
      <w:jc w:val="both"/>
      <w:textAlignment w:val="baseline"/>
    </w:pPr>
    <w:rPr>
      <w:rFonts w:ascii="바탕" w:eastAsia="바탕"/>
      <w:color w:val="000000"/>
      <w:sz w:val="20"/>
    </w:rPr>
  </w:style>
  <w:style w:type="paragraph" w:styleId="3">
    <w:name w:val="개요 1"/>
    <w:uiPriority w:val="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200" w:right="0" w:firstLine="0"/>
      <w:jc w:val="both"/>
      <w:textAlignment w:val="baseline"/>
      <w:outlineLvl w:val="0"/>
      <w:numPr>
        <w:numId w:val="203"/>
        <w:ilvl w:val="0"/>
      </w:numPr>
    </w:pPr>
    <w:rPr>
      <w:rFonts w:ascii="바탕" w:eastAsia="바탕"/>
      <w:color w:val="000000"/>
      <w:sz w:val="20"/>
    </w:rPr>
  </w:style>
  <w:style w:type="paragraph" w:styleId="4">
    <w:name w:val="개요 2"/>
    <w:uiPriority w:val="4"/>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400" w:right="0" w:firstLine="0"/>
      <w:jc w:val="both"/>
      <w:textAlignment w:val="baseline"/>
      <w:outlineLvl w:val="1"/>
      <w:numPr>
        <w:numId w:val="204"/>
        <w:ilvl w:val="1"/>
      </w:numPr>
    </w:pPr>
    <w:rPr>
      <w:rFonts w:ascii="바탕" w:eastAsia="바탕"/>
      <w:color w:val="000000"/>
      <w:sz w:val="20"/>
    </w:rPr>
  </w:style>
  <w:style w:type="paragraph" w:styleId="5">
    <w:name w:val="개요 3"/>
    <w:uiPriority w:val="5"/>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600" w:right="0" w:firstLine="0"/>
      <w:jc w:val="both"/>
      <w:textAlignment w:val="baseline"/>
      <w:outlineLvl w:val="2"/>
      <w:numPr>
        <w:numId w:val="205"/>
        <w:ilvl w:val="2"/>
      </w:numPr>
    </w:pPr>
    <w:rPr>
      <w:rFonts w:ascii="바탕" w:eastAsia="바탕"/>
      <w:color w:val="000000"/>
      <w:sz w:val="20"/>
    </w:rPr>
  </w:style>
  <w:style w:type="paragraph" w:styleId="6">
    <w:name w:val="개요 4"/>
    <w:uiPriority w:val="6"/>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800" w:right="0" w:firstLine="0"/>
      <w:jc w:val="both"/>
      <w:textAlignment w:val="baseline"/>
      <w:outlineLvl w:val="3"/>
      <w:numPr>
        <w:numId w:val="206"/>
        <w:ilvl w:val="3"/>
      </w:numPr>
    </w:pPr>
    <w:rPr>
      <w:rFonts w:ascii="바탕" w:eastAsia="바탕"/>
      <w:color w:val="000000"/>
      <w:sz w:val="20"/>
    </w:rPr>
  </w:style>
  <w:style w:type="paragraph" w:styleId="7">
    <w:name w:val="개요 5"/>
    <w:uiPriority w:val="7"/>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000" w:right="0" w:firstLine="0"/>
      <w:jc w:val="both"/>
      <w:textAlignment w:val="baseline"/>
      <w:outlineLvl w:val="4"/>
      <w:numPr>
        <w:numId w:val="207"/>
        <w:ilvl w:val="4"/>
      </w:numPr>
    </w:pPr>
    <w:rPr>
      <w:rFonts w:ascii="바탕" w:eastAsia="바탕"/>
      <w:color w:val="000000"/>
      <w:sz w:val="20"/>
    </w:rPr>
  </w:style>
  <w:style w:type="paragraph" w:styleId="8">
    <w:name w:val="개요 6"/>
    <w:uiPriority w:val="8"/>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200" w:right="0" w:firstLine="0"/>
      <w:jc w:val="both"/>
      <w:textAlignment w:val="baseline"/>
      <w:outlineLvl w:val="5"/>
      <w:numPr>
        <w:numId w:val="208"/>
        <w:ilvl w:val="5"/>
      </w:numPr>
    </w:pPr>
    <w:rPr>
      <w:rFonts w:ascii="바탕" w:eastAsia="바탕"/>
      <w:color w:val="000000"/>
      <w:sz w:val="20"/>
    </w:rPr>
  </w:style>
  <w:style w:type="paragraph" w:styleId="9">
    <w:name w:val="개요 7"/>
    <w:uiPriority w:val="9"/>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400" w:right="0" w:firstLine="0"/>
      <w:jc w:val="both"/>
      <w:textAlignment w:val="baseline"/>
      <w:outlineLvl w:val="6"/>
      <w:numPr>
        <w:numId w:val="209"/>
        <w:ilvl w:val="6"/>
      </w:numPr>
    </w:pPr>
    <w:rPr>
      <w:rFonts w:ascii="바탕" w:eastAsia="바탕"/>
      <w:color w:val="000000"/>
      <w:sz w:val="20"/>
    </w:rPr>
  </w:style>
  <w:style w:type="paragraph" w:styleId="10">
    <w:name w:val="쪽 번호"/>
    <w:uiPriority w:val="10"/>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굴림" w:eastAsia="굴림"/>
      <w:color w:val="000000"/>
      <w:sz w:val="20"/>
    </w:rPr>
  </w:style>
  <w:style w:type="paragraph" w:styleId="11">
    <w:name w:val="머리말"/>
    <w:uiPriority w:val="11"/>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360" w:lineRule="auto"/>
      <w:ind w:left="0" w:right="0" w:firstLine="0"/>
      <w:jc w:val="both"/>
      <w:textAlignment w:val="baseline"/>
    </w:pPr>
    <w:rPr>
      <w:rFonts w:ascii="굴림" w:eastAsia="굴림"/>
      <w:color w:val="000000"/>
      <w:sz w:val="18"/>
    </w:rPr>
  </w:style>
  <w:style w:type="paragraph" w:styleId="12">
    <w:name w:val="각주"/>
    <w:uiPriority w:val="1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3">
    <w:name w:val="미주"/>
    <w:uiPriority w:val="1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4">
    <w:name w:val="메모"/>
    <w:uiPriority w:val="14"/>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굴림" w:eastAsia="굴림"/>
      <w:color w:val="000000"/>
      <w:spacing w:val="-4"/>
      <w:w w:val="95"/>
      <w:sz w:val="18"/>
    </w:rPr>
  </w:style>
  <w:style w:type="paragraph" w:styleId="15">
    <w:name w:val="선그리기"/>
    <w:uiPriority w:val="15"/>
    <w:pPr>
      <w:widowControl w:val="off"/>
      <w:pBdr>
        <w:top w:val="none" w:color="000000" w:sz="2" w:space="0"/>
        <w:left w:val="none" w:color="000000" w:sz="2" w:space="0"/>
        <w:bottom w:val="none" w:color="000000" w:sz="2" w:space="0"/>
        <w:right w:val="none" w:color="000000" w:sz="2" w:space="0"/>
      </w:pBdr>
      <w:tabs>
        <w:tab w:val="left" w:leader="none" w:pos="0"/>
        <w:tab w:val="left" w:leader="none" w:pos="0"/>
        <w:tab w:val="left" w:leader="none" w:pos="0"/>
        <w:tab w:val="left" w:leader="none" w:pos="0"/>
        <w:tab w:val="left" w:leader="none" w:pos="0"/>
        <w:tab w:val="left" w:leader="none" w:pos="0"/>
        <w:tab w:val="left" w:leader="none" w:pos="0"/>
        <w:tab w:val="left" w:leader="none" w:pos="0"/>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wordWrap w:val="0"/>
      <w:autoSpaceDE w:val="off"/>
      <w:autoSpaceDN w:val="off"/>
      <w:snapToGrid w:val="off"/>
      <w:spacing w:before="0" w:after="0" w:line="384" w:lineRule="auto"/>
      <w:ind w:left="0" w:right="0" w:firstLine="0"/>
      <w:jc w:val="both"/>
      <w:textAlignment w:val="baseline"/>
    </w:pPr>
    <w:rPr>
      <w:rFonts w:ascii="한컴바탕" w:eastAsia="한양신명조"/>
      <w:color w:val="000000"/>
      <w:sz w:val="20"/>
    </w:rPr>
  </w:style>
</w:styles>
</file>

<file path=word/_rels/document.xml.rels><?xml version="1.0" encoding="UTF-8" standalone="yes" ?><Relationships xmlns="http://schemas.openxmlformats.org/package/2006/relationships"><Relationship Id="rId1" Type="http://schemas.openxmlformats.org/officeDocument/2006/relationships/image" Target="media/image3.jpeg"  /><Relationship Id="rId2" Type="http://schemas.openxmlformats.org/officeDocument/2006/relationships/image" Target="media/image4.gif"  /><Relationship Id="rId3" Type="http://schemas.openxmlformats.org/officeDocument/2006/relationships/image" Target="media/image5.jpeg"  /><Relationship Id="rId4" Type="http://schemas.openxmlformats.org/officeDocument/2006/relationships/image" Target="media/image6.jpeg"  /><Relationship Id="rId5" Type="http://schemas.openxmlformats.org/officeDocument/2006/relationships/settings" Target="settings.xml"  /><Relationship Id="rId6" Type="http://schemas.openxmlformats.org/officeDocument/2006/relationships/styles" Target="styles.xml"  /><Relationship Id="rId7"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12.3</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보도자료</dc:title>
  <dc:creator>진흥원</dc:creator>
  <cp:lastModifiedBy>user</cp:lastModifiedBy>
  <dcterms:created xsi:type="dcterms:W3CDTF">2012-11-16T06:21:39.747</dcterms:created>
  <dcterms:modified xsi:type="dcterms:W3CDTF">2026-07-14T08:34:33.243</dcterms:modified>
  <cp:version>0501.0001.01</cp:version>
</cp:coreProperties>
</file>